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1C" w:rsidRDefault="00E26C1C">
      <w:pPr>
        <w:widowControl w:val="0"/>
        <w:autoSpaceDE w:val="0"/>
        <w:autoSpaceDN w:val="0"/>
        <w:adjustRightInd w:val="0"/>
        <w:spacing w:after="0" w:line="240" w:lineRule="auto"/>
        <w:jc w:val="both"/>
        <w:outlineLvl w:val="0"/>
        <w:rPr>
          <w:rFonts w:ascii="Calibri" w:hAnsi="Calibri" w:cs="Calibri"/>
        </w:rPr>
      </w:pPr>
    </w:p>
    <w:p w:rsidR="00E26C1C" w:rsidRDefault="00E26C1C">
      <w:pPr>
        <w:widowControl w:val="0"/>
        <w:autoSpaceDE w:val="0"/>
        <w:autoSpaceDN w:val="0"/>
        <w:adjustRightInd w:val="0"/>
        <w:spacing w:after="0" w:line="240" w:lineRule="auto"/>
        <w:jc w:val="both"/>
        <w:rPr>
          <w:rFonts w:ascii="Calibri" w:hAnsi="Calibri" w:cs="Calibri"/>
        </w:rPr>
      </w:pPr>
      <w:r>
        <w:rPr>
          <w:rFonts w:ascii="Calibri" w:hAnsi="Calibri" w:cs="Calibri"/>
        </w:rPr>
        <w:t>6 декабря 2011 года N 402-ФЗ</w:t>
      </w:r>
      <w:r>
        <w:rPr>
          <w:rFonts w:ascii="Calibri" w:hAnsi="Calibri" w:cs="Calibri"/>
        </w:rPr>
        <w:br/>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jc w:val="both"/>
        <w:rPr>
          <w:rFonts w:ascii="Calibri" w:hAnsi="Calibri" w:cs="Calibri"/>
        </w:rPr>
      </w:pPr>
    </w:p>
    <w:p w:rsidR="00E26C1C" w:rsidRDefault="00E26C1C">
      <w:pPr>
        <w:pStyle w:val="ConsPlusTitle"/>
        <w:jc w:val="center"/>
        <w:rPr>
          <w:sz w:val="20"/>
          <w:szCs w:val="20"/>
        </w:rPr>
      </w:pPr>
      <w:r>
        <w:rPr>
          <w:sz w:val="20"/>
          <w:szCs w:val="20"/>
        </w:rPr>
        <w:t>РОССИЙСКАЯ ФЕДЕРАЦИЯ</w:t>
      </w:r>
    </w:p>
    <w:p w:rsidR="00E26C1C" w:rsidRDefault="00E26C1C">
      <w:pPr>
        <w:pStyle w:val="ConsPlusTitle"/>
        <w:jc w:val="center"/>
        <w:rPr>
          <w:sz w:val="20"/>
          <w:szCs w:val="20"/>
        </w:rPr>
      </w:pPr>
    </w:p>
    <w:p w:rsidR="00E26C1C" w:rsidRDefault="00E26C1C">
      <w:pPr>
        <w:pStyle w:val="ConsPlusTitle"/>
        <w:jc w:val="center"/>
        <w:rPr>
          <w:sz w:val="20"/>
          <w:szCs w:val="20"/>
        </w:rPr>
      </w:pPr>
      <w:r>
        <w:rPr>
          <w:sz w:val="20"/>
          <w:szCs w:val="20"/>
        </w:rPr>
        <w:t>ФЕДЕРАЛЬНЫЙ ЗАКОН</w:t>
      </w:r>
    </w:p>
    <w:p w:rsidR="00E26C1C" w:rsidRDefault="00E26C1C">
      <w:pPr>
        <w:pStyle w:val="ConsPlusTitle"/>
        <w:jc w:val="center"/>
        <w:rPr>
          <w:sz w:val="20"/>
          <w:szCs w:val="20"/>
        </w:rPr>
      </w:pPr>
    </w:p>
    <w:p w:rsidR="00E26C1C" w:rsidRDefault="00E26C1C">
      <w:pPr>
        <w:pStyle w:val="ConsPlusTitle"/>
        <w:jc w:val="center"/>
        <w:rPr>
          <w:sz w:val="20"/>
          <w:szCs w:val="20"/>
        </w:rPr>
      </w:pPr>
      <w:r>
        <w:rPr>
          <w:sz w:val="20"/>
          <w:szCs w:val="20"/>
        </w:rPr>
        <w:t>О БУХГАЛТЕРСКОМ УЧЕТЕ</w:t>
      </w:r>
    </w:p>
    <w:p w:rsidR="00E26C1C" w:rsidRDefault="00E26C1C">
      <w:pPr>
        <w:widowControl w:val="0"/>
        <w:autoSpaceDE w:val="0"/>
        <w:autoSpaceDN w:val="0"/>
        <w:adjustRightInd w:val="0"/>
        <w:spacing w:after="0" w:line="240" w:lineRule="auto"/>
        <w:ind w:firstLine="540"/>
        <w:jc w:val="both"/>
        <w:rPr>
          <w:rFonts w:ascii="Calibri" w:hAnsi="Calibri" w:cs="Calibri"/>
          <w:sz w:val="20"/>
          <w:szCs w:val="20"/>
        </w:rPr>
      </w:pPr>
    </w:p>
    <w:p w:rsidR="00E26C1C" w:rsidRDefault="00E26C1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26C1C" w:rsidRDefault="00E26C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26C1C" w:rsidRDefault="00E26C1C">
      <w:pPr>
        <w:widowControl w:val="0"/>
        <w:autoSpaceDE w:val="0"/>
        <w:autoSpaceDN w:val="0"/>
        <w:adjustRightInd w:val="0"/>
        <w:spacing w:after="0" w:line="240" w:lineRule="auto"/>
        <w:jc w:val="right"/>
        <w:rPr>
          <w:rFonts w:ascii="Calibri" w:hAnsi="Calibri" w:cs="Calibri"/>
        </w:rPr>
      </w:pPr>
      <w:r>
        <w:rPr>
          <w:rFonts w:ascii="Calibri" w:hAnsi="Calibri" w:cs="Calibri"/>
        </w:rPr>
        <w:t>22 ноября 2011 года</w:t>
      </w:r>
    </w:p>
    <w:p w:rsidR="00E26C1C" w:rsidRDefault="00E26C1C">
      <w:pPr>
        <w:widowControl w:val="0"/>
        <w:autoSpaceDE w:val="0"/>
        <w:autoSpaceDN w:val="0"/>
        <w:adjustRightInd w:val="0"/>
        <w:spacing w:after="0" w:line="240" w:lineRule="auto"/>
        <w:jc w:val="right"/>
        <w:rPr>
          <w:rFonts w:ascii="Calibri" w:hAnsi="Calibri" w:cs="Calibri"/>
        </w:rPr>
      </w:pPr>
    </w:p>
    <w:p w:rsidR="00E26C1C" w:rsidRDefault="00E26C1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26C1C" w:rsidRDefault="00E26C1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26C1C" w:rsidRDefault="00E26C1C">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2011 года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pStyle w:val="ConsPlusTitle"/>
        <w:jc w:val="center"/>
        <w:outlineLvl w:val="0"/>
        <w:rPr>
          <w:sz w:val="20"/>
          <w:szCs w:val="20"/>
        </w:rPr>
      </w:pPr>
      <w:r>
        <w:rPr>
          <w:sz w:val="20"/>
          <w:szCs w:val="20"/>
        </w:rPr>
        <w:t>Глава 1. ОБЩИЕ ПОЛОЖЕНИЯ</w:t>
      </w:r>
    </w:p>
    <w:p w:rsidR="00E26C1C" w:rsidRDefault="00E26C1C">
      <w:pPr>
        <w:widowControl w:val="0"/>
        <w:autoSpaceDE w:val="0"/>
        <w:autoSpaceDN w:val="0"/>
        <w:adjustRightInd w:val="0"/>
        <w:spacing w:after="0" w:line="240" w:lineRule="auto"/>
        <w:ind w:firstLine="540"/>
        <w:jc w:val="both"/>
        <w:rPr>
          <w:rFonts w:ascii="Calibri" w:hAnsi="Calibri" w:cs="Calibri"/>
          <w:sz w:val="20"/>
          <w:szCs w:val="20"/>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Цели и предмет настоящего Федерального закона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действия настоящего Федерального закона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следующих лиц (далее - экономические субъекты):</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и некоммерческие организации;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w:t>
      </w:r>
      <w:r>
        <w:rPr>
          <w:rFonts w:ascii="Calibri" w:hAnsi="Calibri" w:cs="Calibri"/>
        </w:rPr>
        <w:lastRenderedPageBreak/>
        <w:t>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5" w:history="1">
        <w:r>
          <w:rPr>
            <w:rFonts w:ascii="Calibri" w:hAnsi="Calibri" w:cs="Calibri"/>
            <w:color w:val="0000FF"/>
          </w:rPr>
          <w:t>законом</w:t>
        </w:r>
      </w:hyperlink>
      <w:r>
        <w:rPr>
          <w:rFonts w:ascii="Calibri" w:hAnsi="Calibri" w:cs="Calibri"/>
        </w:rPr>
        <w:t xml:space="preserve"> от 30 декабря 1995 года N 225-ФЗ "О </w:t>
      </w:r>
      <w:proofErr w:type="gramStart"/>
      <w:r>
        <w:rPr>
          <w:rFonts w:ascii="Calibri" w:hAnsi="Calibri" w:cs="Calibri"/>
        </w:rPr>
        <w:t>соглашениях</w:t>
      </w:r>
      <w:proofErr w:type="gramEnd"/>
      <w:r>
        <w:rPr>
          <w:rFonts w:ascii="Calibri" w:hAnsi="Calibri" w:cs="Calibri"/>
        </w:rPr>
        <w:t xml:space="preserve"> о разделе продукции".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w:t>
      </w:r>
      <w:hyperlink r:id="rId6" w:history="1">
        <w:r>
          <w:rPr>
            <w:rFonts w:ascii="Calibri" w:hAnsi="Calibri" w:cs="Calibri"/>
            <w:color w:val="0000FF"/>
          </w:rPr>
          <w:t>орган</w:t>
        </w:r>
      </w:hyperlink>
      <w:r>
        <w:rPr>
          <w:rFonts w:ascii="Calibri" w:hAnsi="Calibri" w:cs="Calibri"/>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счетов бухгалтерского учета - систематизированный перечень счетов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отчетный период - период, за который составляется бухгалтерская (финансовая) отчетность;</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государственного сектора - государственные (муниципальные) учреждения, государственные академии наук,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Российской Федерации о бухгалтерском учете</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pStyle w:val="ConsPlusTitle"/>
        <w:jc w:val="center"/>
        <w:outlineLvl w:val="0"/>
        <w:rPr>
          <w:sz w:val="20"/>
          <w:szCs w:val="20"/>
        </w:rPr>
      </w:pPr>
      <w:r>
        <w:rPr>
          <w:sz w:val="20"/>
          <w:szCs w:val="20"/>
        </w:rPr>
        <w:t>Глава 2. ОБЩИЕ ТРЕБОВАНИЯ К БУХГАЛТЕРСКОМУ УЧЕТУ</w:t>
      </w:r>
    </w:p>
    <w:p w:rsidR="00E26C1C" w:rsidRDefault="00E26C1C">
      <w:pPr>
        <w:widowControl w:val="0"/>
        <w:autoSpaceDE w:val="0"/>
        <w:autoSpaceDN w:val="0"/>
        <w:adjustRightInd w:val="0"/>
        <w:spacing w:after="0" w:line="240" w:lineRule="auto"/>
        <w:ind w:firstLine="540"/>
        <w:jc w:val="both"/>
        <w:rPr>
          <w:rFonts w:ascii="Calibri" w:hAnsi="Calibri" w:cs="Calibri"/>
          <w:sz w:val="20"/>
          <w:szCs w:val="20"/>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Объекты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Объектами бухгалтерского учета экономического субъекта являются: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хозяйственной жизни;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активы;</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его деятельности;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объекты в случае, если это установлено федеральными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Обязанность ведения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Бухгалтерский учет в соответствии с настоящим Федеральным законом могут не вести: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в порядке, установленном указанным законодательством;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Бухгалтерский учет ведется непрерывно </w:t>
      </w:r>
      <w:proofErr w:type="gramStart"/>
      <w:r>
        <w:rPr>
          <w:rFonts w:ascii="Calibri" w:hAnsi="Calibri" w:cs="Calibri"/>
        </w:rPr>
        <w:t xml:space="preserve">с </w:t>
      </w:r>
      <w:hyperlink r:id="rId8" w:history="1">
        <w:r>
          <w:rPr>
            <w:rFonts w:ascii="Calibri" w:hAnsi="Calibri" w:cs="Calibri"/>
            <w:color w:val="0000FF"/>
          </w:rPr>
          <w:t>даты</w:t>
        </w:r>
        <w:proofErr w:type="gramEnd"/>
      </w:hyperlink>
      <w:r>
        <w:rPr>
          <w:rFonts w:ascii="Calibri" w:hAnsi="Calibri" w:cs="Calibri"/>
        </w:rPr>
        <w:t xml:space="preserve"> государственной регистрации до </w:t>
      </w:r>
      <w:hyperlink r:id="rId9" w:history="1">
        <w:r>
          <w:rPr>
            <w:rFonts w:ascii="Calibri" w:hAnsi="Calibri" w:cs="Calibri"/>
            <w:color w:val="0000FF"/>
          </w:rPr>
          <w:t>даты</w:t>
        </w:r>
      </w:hyperlink>
      <w:r>
        <w:rPr>
          <w:rFonts w:ascii="Calibri" w:hAnsi="Calibri" w:cs="Calibri"/>
        </w:rPr>
        <w:t xml:space="preserve"> прекращения деятельности в результате </w:t>
      </w:r>
      <w:hyperlink r:id="rId10" w:history="1">
        <w:r>
          <w:rPr>
            <w:rFonts w:ascii="Calibri" w:hAnsi="Calibri" w:cs="Calibri"/>
            <w:color w:val="0000FF"/>
          </w:rPr>
          <w:t>реорганизации</w:t>
        </w:r>
      </w:hyperlink>
      <w:r>
        <w:rPr>
          <w:rFonts w:ascii="Calibri" w:hAnsi="Calibri" w:cs="Calibri"/>
        </w:rPr>
        <w:t xml:space="preserve"> или </w:t>
      </w:r>
      <w:hyperlink r:id="rId11" w:history="1">
        <w:r>
          <w:rPr>
            <w:rFonts w:ascii="Calibri" w:hAnsi="Calibri" w:cs="Calibri"/>
            <w:color w:val="0000FF"/>
          </w:rPr>
          <w:t>ликвидации</w:t>
        </w:r>
      </w:hyperlink>
      <w:r>
        <w:rPr>
          <w:rFonts w:ascii="Calibri" w:hAnsi="Calibri" w:cs="Calibri"/>
        </w:rPr>
        <w:t>.</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дата принятия Федерального закона N 244-ФЗ "Об инновационном центре "Сколково" 28, а не 8 сентября 2010 года.</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8 сентября 2010 года N 244-ФЗ "Об инновационном центре "Сколково", вправе применять упрощенные способы ведения бухгалтерского учета, включая упрощенную бухгалтерскую (финансовую) отчетность, установленные для субъектов </w:t>
      </w:r>
      <w:hyperlink r:id="rId13" w:history="1">
        <w:r>
          <w:rPr>
            <w:rFonts w:ascii="Calibri" w:hAnsi="Calibri" w:cs="Calibri"/>
            <w:color w:val="0000FF"/>
          </w:rPr>
          <w:t>малого предпринимательства</w:t>
        </w:r>
      </w:hyperlink>
      <w:r>
        <w:rPr>
          <w:rFonts w:ascii="Calibri" w:hAnsi="Calibri" w:cs="Calibri"/>
        </w:rPr>
        <w:t>.</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Организация ведения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хранение документов бухгалтерского учета организуются руководителем экономического субъекта.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Руководитель кредитной организации обязан возложить ведение бухгалтерского учета на главного бухгалтера. Руководитель субъекта малого и среднего предпринимательства может принять ведение бухгалтерского учета на себя.</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7 не применяются в отношении лиц, на которых по состоянию на день </w:t>
      </w:r>
      <w:hyperlink w:anchor="Par414" w:history="1">
        <w:r>
          <w:rPr>
            <w:rFonts w:ascii="Calibri" w:hAnsi="Calibri" w:cs="Calibri"/>
            <w:color w:val="0000FF"/>
          </w:rPr>
          <w:t>вступления</w:t>
        </w:r>
      </w:hyperlink>
      <w:r>
        <w:rPr>
          <w:rFonts w:ascii="Calibri" w:hAnsi="Calibri" w:cs="Calibri"/>
        </w:rPr>
        <w:t xml:space="preserve"> в силу данного документа возложено ведение бухгалтерского учета (</w:t>
      </w:r>
      <w:hyperlink w:anchor="Par393" w:history="1">
        <w:r>
          <w:rPr>
            <w:rFonts w:ascii="Calibri" w:hAnsi="Calibri" w:cs="Calibri"/>
            <w:color w:val="0000FF"/>
          </w:rPr>
          <w:t>часть 2 статьи 30</w:t>
        </w:r>
      </w:hyperlink>
      <w:r>
        <w:rPr>
          <w:rFonts w:ascii="Calibri" w:hAnsi="Calibri" w:cs="Calibri"/>
        </w:rPr>
        <w:t xml:space="preserve"> данного документа).</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0" w:name="Par89"/>
      <w:bookmarkEnd w:id="0"/>
      <w:r>
        <w:rPr>
          <w:rFonts w:ascii="Calibri" w:hAnsi="Calibri" w:cs="Calibri"/>
        </w:rPr>
        <w:lastRenderedPageBreak/>
        <w:t xml:space="preserve">4. </w:t>
      </w:r>
      <w:proofErr w:type="gramStart"/>
      <w:r>
        <w:rPr>
          <w:rFonts w:ascii="Calibri" w:hAnsi="Calibri" w:cs="Calibri"/>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торгах фондовых бирж и (или) иных организаторов торговли на рынке ценных бумаг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w:t>
      </w:r>
      <w:proofErr w:type="gramEnd"/>
      <w:r>
        <w:rPr>
          <w:rFonts w:ascii="Calibri" w:hAnsi="Calibri" w:cs="Calibri"/>
        </w:rPr>
        <w:t xml:space="preserve">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иметь высшее профессиональное образование;</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профессионального образования по специальностям бухгалтерского учета и аудита - не менее пяти лет из последних семи календарных лет;</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иметь неснятой или непогашенной судимости за преступления в </w:t>
      </w:r>
      <w:hyperlink r:id="rId14" w:history="1">
        <w:r>
          <w:rPr>
            <w:rFonts w:ascii="Calibri" w:hAnsi="Calibri" w:cs="Calibri"/>
            <w:color w:val="0000FF"/>
          </w:rPr>
          <w:t>сфере экономики</w:t>
        </w:r>
      </w:hyperlink>
      <w:r>
        <w:rPr>
          <w:rFonts w:ascii="Calibri" w:hAnsi="Calibri" w:cs="Calibri"/>
        </w:rPr>
        <w:t>.</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7 не применяются в отношении лиц, на которых по состоянию на день </w:t>
      </w:r>
      <w:hyperlink w:anchor="Par414" w:history="1">
        <w:r>
          <w:rPr>
            <w:rFonts w:ascii="Calibri" w:hAnsi="Calibri" w:cs="Calibri"/>
            <w:color w:val="0000FF"/>
          </w:rPr>
          <w:t>вступления</w:t>
        </w:r>
      </w:hyperlink>
      <w:r>
        <w:rPr>
          <w:rFonts w:ascii="Calibri" w:hAnsi="Calibri" w:cs="Calibri"/>
        </w:rPr>
        <w:t xml:space="preserve"> в силу данного документа возложено ведение бухгалтерского учета (</w:t>
      </w:r>
      <w:hyperlink w:anchor="Par393" w:history="1">
        <w:r>
          <w:rPr>
            <w:rFonts w:ascii="Calibri" w:hAnsi="Calibri" w:cs="Calibri"/>
            <w:color w:val="0000FF"/>
          </w:rPr>
          <w:t>часть 2 статьи 30</w:t>
        </w:r>
      </w:hyperlink>
      <w:r>
        <w:rPr>
          <w:rFonts w:ascii="Calibri" w:hAnsi="Calibri" w:cs="Calibri"/>
        </w:rPr>
        <w:t xml:space="preserve"> данного документа).</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1" w:name="Par97"/>
      <w:bookmarkEnd w:id="1"/>
      <w:r>
        <w:rPr>
          <w:rFonts w:ascii="Calibri" w:hAnsi="Calibri" w:cs="Calibri"/>
        </w:rP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ar89" w:history="1">
        <w:r>
          <w:rPr>
            <w:rFonts w:ascii="Calibri" w:hAnsi="Calibri" w:cs="Calibri"/>
            <w:color w:val="0000FF"/>
          </w:rPr>
          <w:t>частью 4</w:t>
        </w:r>
      </w:hyperlink>
      <w:r>
        <w:rPr>
          <w:rFonts w:ascii="Calibri" w:hAnsi="Calibri" w:cs="Calibri"/>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ar89" w:history="1">
        <w:r>
          <w:rPr>
            <w:rFonts w:ascii="Calibri" w:hAnsi="Calibri" w:cs="Calibri"/>
            <w:color w:val="0000FF"/>
          </w:rPr>
          <w:t>частью 4</w:t>
        </w:r>
      </w:hyperlink>
      <w:r>
        <w:rPr>
          <w:rFonts w:ascii="Calibri" w:hAnsi="Calibri" w:cs="Calibri"/>
        </w:rPr>
        <w:t xml:space="preserve"> настоящей статьи, с которым заключен трудовой договор.</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Главный бухгалтер кредитной организации должен отвечать требованиям, установленным Центральным банком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E26C1C" w:rsidRDefault="00E26C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Pr>
          <w:rFonts w:ascii="Calibri" w:hAnsi="Calibri" w:cs="Calibri"/>
        </w:rPr>
        <w:t xml:space="preserve"> деятельности и движения денежных средств за отчетный период.</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Учетная политика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Совокупность способов ведения экономическим субъектом бухгалтерского учета составляет его учетную политику.</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Экономический субъект самостоятельно формирует свою учетную политику, </w:t>
      </w:r>
      <w:r>
        <w:rPr>
          <w:rFonts w:ascii="Calibri" w:hAnsi="Calibri" w:cs="Calibri"/>
        </w:rPr>
        <w:lastRenderedPageBreak/>
        <w:t>руководствуясь законодательством Российской Федерации о бухгалтерском учете, федеральными и отраслевыми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политика должна применяться последовательно из года в год.</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учетной политики может производиться при следующих условиях:</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изменении</w:t>
      </w:r>
      <w:proofErr w:type="gramEnd"/>
      <w:r>
        <w:rPr>
          <w:rFonts w:ascii="Calibri" w:hAnsi="Calibri" w:cs="Calibri"/>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существенном</w:t>
      </w:r>
      <w:proofErr w:type="gramEnd"/>
      <w:r>
        <w:rPr>
          <w:rFonts w:ascii="Calibri" w:hAnsi="Calibri" w:cs="Calibri"/>
        </w:rPr>
        <w:t xml:space="preserve"> изменении условий деятельности экономического субъекта.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15" w:history="1">
        <w:r>
          <w:rPr>
            <w:rFonts w:ascii="Calibri" w:hAnsi="Calibri" w:cs="Calibri"/>
            <w:color w:val="0000FF"/>
          </w:rPr>
          <w:t>информация</w:t>
        </w:r>
      </w:hyperlink>
      <w:r>
        <w:rPr>
          <w:rFonts w:ascii="Calibri" w:hAnsi="Calibri" w:cs="Calibri"/>
        </w:rPr>
        <w:t xml:space="preserve"> Минфина России N ПЗ-10/2012).</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Первичные учетные документы</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факт хозяйственной жизни подлежит оформлению первичным учетным документом.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Обязательными реквизитами первичного учетного документа являются: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документа;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составления документа;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экономического субъекта, составившего документ;</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факта хозяйственной жизни;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натурального и (или) денежного измерения факта хозяйственной жизни с указанием единиц измерения;</w:t>
      </w:r>
    </w:p>
    <w:p w:rsidR="00E26C1C" w:rsidRDefault="00E26C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подписи лиц, предусмотренных </w:t>
      </w:r>
      <w:hyperlink w:anchor="Par133" w:history="1">
        <w:r>
          <w:rPr>
            <w:rFonts w:ascii="Calibri" w:hAnsi="Calibri" w:cs="Calibri"/>
            <w:color w:val="0000FF"/>
          </w:rPr>
          <w:t>пунктом 6</w:t>
        </w:r>
      </w:hyperlink>
      <w:r>
        <w:rPr>
          <w:rFonts w:ascii="Calibri" w:hAnsi="Calibri" w:cs="Calibri"/>
        </w:rPr>
        <w:t xml:space="preserve"> настоящей части, с указанием их фамилий и инициалов либо иных реквизитов, необходимых для идентификации этих лиц.</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первичных учетных документов утверждает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Первичный учетный документ составляется на бумажном носителе и (или) в виде электронного документа, подписанного электронной подписью.</w:t>
      </w: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2" w:name="Par133"/>
      <w:bookmarkEnd w:id="2"/>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w:t>
      </w:r>
      <w:r>
        <w:rPr>
          <w:rFonts w:ascii="Calibri" w:hAnsi="Calibri" w:cs="Calibri"/>
        </w:rPr>
        <w:lastRenderedPageBreak/>
        <w:t>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w:t>
      </w:r>
      <w:hyperlink r:id="rId17" w:history="1">
        <w:r>
          <w:rPr>
            <w:rFonts w:ascii="Calibri" w:hAnsi="Calibri" w:cs="Calibri"/>
            <w:color w:val="0000FF"/>
          </w:rPr>
          <w:t>информация</w:t>
        </w:r>
      </w:hyperlink>
      <w:r>
        <w:rPr>
          <w:rFonts w:ascii="Calibri" w:hAnsi="Calibri" w:cs="Calibri"/>
        </w:rPr>
        <w:t xml:space="preserve"> Минфина России N ПЗ-10/2012).</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Регистры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содержащиеся в первичных учетных документах, подлежат своевременной регистрации и накоплению в регистрах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пропуски или изъятия при регистрации объектов бухгалтерского учета в регистрах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Бухгалтерский учет ведется посредством двойной записи на счетах бухгалтерского учета, если иное не установлено федеральными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Обязательными реквизитами регистра бухгалтерского учета являются: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регистра;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экономического субъекта, составившего регистр;</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окончания ведения регистра и (или) период, за который составлен регистр;</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хронологическая и (или) систематическая группировка объектов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денежного измерения объектов бухгалтерского учета с указанием единицы измерения;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должностей лиц, ответственных за ведение регистра;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 бухгалтерского учета составляется на бумажном носителе и (или) в виде электронного документа, подписанного электронной подписью.</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w:t>
      </w:r>
      <w:r>
        <w:rPr>
          <w:rFonts w:ascii="Calibri" w:hAnsi="Calibri" w:cs="Calibri"/>
        </w:rPr>
        <w:lastRenderedPageBreak/>
        <w:t>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Инвентаризация активов и обязательств</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Активы и обязательства подлежат инвентаризации.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Денежное измерение объектов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бухгалтерского учета подлежат денежному измерению.</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измерение объектов бухгалтерского учета производится в валюте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бухгалтерской (финансовой) отчетности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Годовая бухгалтерская (финансовая) отчетность составляется за отчетный год.</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Промежуточная бухгалтерская (финансовая) отчетность составляется экономическим субъектом в случаях, установленных законодательством Российской Федерации, нормативными правовыми актами органов государственного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Промежуточная бухгалтерская (финансовая) отчетность составляется за отчетный период </w:t>
      </w:r>
      <w:proofErr w:type="gramStart"/>
      <w:r>
        <w:rPr>
          <w:rFonts w:ascii="Calibri" w:hAnsi="Calibri" w:cs="Calibri"/>
        </w:rPr>
        <w:t>менее отчетного</w:t>
      </w:r>
      <w:proofErr w:type="gramEnd"/>
      <w:r>
        <w:rPr>
          <w:rFonts w:ascii="Calibri" w:hAnsi="Calibri" w:cs="Calibri"/>
        </w:rPr>
        <w:t xml:space="preserve"> года.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Бухгалтерская (финансовая) отчетность составляется в валюте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опубликования бухгалтерской (финансовой) отчетности, которая подлежит </w:t>
      </w:r>
      <w:hyperlink r:id="rId19" w:history="1">
        <w:r>
          <w:rPr>
            <w:rFonts w:ascii="Calibri" w:hAnsi="Calibri" w:cs="Calibri"/>
            <w:color w:val="0000FF"/>
          </w:rPr>
          <w:t>обязательному аудиту</w:t>
        </w:r>
      </w:hyperlink>
      <w:r>
        <w:rPr>
          <w:rFonts w:ascii="Calibri" w:hAnsi="Calibri" w:cs="Calibri"/>
        </w:rPr>
        <w:t>, такая бухгалтерская (финансовая) отчетность должна опубликовываться вместе с аудиторским заключением.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отношении бухгалтерской (финансовой) отчетности не может быть установлен режим </w:t>
      </w:r>
      <w:hyperlink r:id="rId20" w:history="1">
        <w:r>
          <w:rPr>
            <w:rFonts w:ascii="Calibri" w:hAnsi="Calibri" w:cs="Calibri"/>
            <w:color w:val="0000FF"/>
          </w:rPr>
          <w:t>коммерческой тайны</w:t>
        </w:r>
      </w:hyperlink>
      <w:r>
        <w:rPr>
          <w:rFonts w:ascii="Calibri" w:hAnsi="Calibri" w:cs="Calibri"/>
        </w:rPr>
        <w:t>.</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21" w:history="1">
        <w:r>
          <w:rPr>
            <w:rFonts w:ascii="Calibri" w:hAnsi="Calibri" w:cs="Calibri"/>
            <w:color w:val="0000FF"/>
          </w:rPr>
          <w:t>законами</w:t>
        </w:r>
      </w:hyperlink>
      <w:r>
        <w:rPr>
          <w:rFonts w:ascii="Calibri" w:hAnsi="Calibri" w:cs="Calibri"/>
        </w:rPr>
        <w:t>.</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Состав бухгалтерской (финансовой) отчетности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годовой бухгалтерской (финансовой) отчетности за 2012 год отчет о прибылях и убытках должен именоваться отчетом о финансовых результатах (</w:t>
      </w:r>
      <w:hyperlink r:id="rId22" w:history="1">
        <w:r>
          <w:rPr>
            <w:rFonts w:ascii="Calibri" w:hAnsi="Calibri" w:cs="Calibri"/>
            <w:color w:val="0000FF"/>
          </w:rPr>
          <w:t>информация</w:t>
        </w:r>
      </w:hyperlink>
      <w:r>
        <w:rPr>
          <w:rFonts w:ascii="Calibri" w:hAnsi="Calibri" w:cs="Calibri"/>
        </w:rPr>
        <w:t xml:space="preserve"> Минфина России N ПЗ-10/2012).</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Годовая бухгалтерская (финансовая) отчетность, за исключением случаев, установленных настоящим Федеральным законом, состоит из бухгалтерского баланса, </w:t>
      </w:r>
      <w:hyperlink r:id="rId23" w:history="1">
        <w:r>
          <w:rPr>
            <w:rFonts w:ascii="Calibri" w:hAnsi="Calibri" w:cs="Calibri"/>
            <w:color w:val="0000FF"/>
          </w:rPr>
          <w:t>отчета</w:t>
        </w:r>
      </w:hyperlink>
      <w:r>
        <w:rPr>
          <w:rFonts w:ascii="Calibri" w:hAnsi="Calibri" w:cs="Calibri"/>
        </w:rPr>
        <w:t xml:space="preserve"> о финансовых результатах и приложений к ним.</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годовой бухгалтерской (финансовой) отчетности за 2012 год отчет о целевом использовании полученных средств должен именоваться отчетом о целевом использовании средств (</w:t>
      </w:r>
      <w:hyperlink r:id="rId24" w:history="1">
        <w:r>
          <w:rPr>
            <w:rFonts w:ascii="Calibri" w:hAnsi="Calibri" w:cs="Calibri"/>
            <w:color w:val="0000FF"/>
          </w:rPr>
          <w:t>информация</w:t>
        </w:r>
      </w:hyperlink>
      <w:r>
        <w:rPr>
          <w:rFonts w:ascii="Calibri" w:hAnsi="Calibri" w:cs="Calibri"/>
        </w:rPr>
        <w:t xml:space="preserve"> Минфина России N ПЗ-10/2012).</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w:t>
      </w:r>
      <w:hyperlink r:id="rId25" w:history="1">
        <w:r>
          <w:rPr>
            <w:rFonts w:ascii="Calibri" w:hAnsi="Calibri" w:cs="Calibri"/>
            <w:color w:val="0000FF"/>
          </w:rPr>
          <w:t>баланса</w:t>
        </w:r>
      </w:hyperlink>
      <w:r>
        <w:rPr>
          <w:rFonts w:ascii="Calibri" w:hAnsi="Calibri" w:cs="Calibri"/>
        </w:rPr>
        <w:t xml:space="preserve">, </w:t>
      </w:r>
      <w:hyperlink r:id="rId26" w:history="1">
        <w:r>
          <w:rPr>
            <w:rFonts w:ascii="Calibri" w:hAnsi="Calibri" w:cs="Calibri"/>
            <w:color w:val="0000FF"/>
          </w:rPr>
          <w:t>отчета</w:t>
        </w:r>
      </w:hyperlink>
      <w:r>
        <w:rPr>
          <w:rFonts w:ascii="Calibri" w:hAnsi="Calibri" w:cs="Calibri"/>
        </w:rPr>
        <w:t xml:space="preserve"> о целевом использовании средств и приложений к ним.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Состав бухгалтерской (финансовой) отчетности Центрального банка Российской Федерации устанавливается Федеральным </w:t>
      </w:r>
      <w:hyperlink r:id="rId28"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Отчетный период, отчетная дата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2 статьи 15 не применяется при изменении типа государственного (муниципального) учреждения (</w:t>
      </w:r>
      <w:hyperlink w:anchor="Par394" w:history="1">
        <w:r>
          <w:rPr>
            <w:rFonts w:ascii="Calibri" w:hAnsi="Calibri" w:cs="Calibri"/>
            <w:color w:val="0000FF"/>
          </w:rPr>
          <w:t>часть 3 статьи 30</w:t>
        </w:r>
      </w:hyperlink>
      <w:r>
        <w:rPr>
          <w:rFonts w:ascii="Calibri" w:hAnsi="Calibri" w:cs="Calibri"/>
        </w:rPr>
        <w:t xml:space="preserve"> данного документа).</w:t>
      </w: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3" w:name="Par207"/>
      <w:bookmarkEnd w:id="3"/>
      <w:r>
        <w:rPr>
          <w:rFonts w:ascii="Calibri" w:hAnsi="Calibri" w:cs="Calibri"/>
        </w:rPr>
        <w:t xml:space="preserve">2. Первым отчетным годом является период </w:t>
      </w:r>
      <w:proofErr w:type="gramStart"/>
      <w:r>
        <w:rPr>
          <w:rFonts w:ascii="Calibri" w:hAnsi="Calibri" w:cs="Calibri"/>
        </w:rPr>
        <w:t xml:space="preserve">с </w:t>
      </w:r>
      <w:hyperlink r:id="rId29" w:history="1">
        <w:r>
          <w:rPr>
            <w:rFonts w:ascii="Calibri" w:hAnsi="Calibri" w:cs="Calibri"/>
            <w:color w:val="0000FF"/>
          </w:rPr>
          <w:t>даты</w:t>
        </w:r>
        <w:proofErr w:type="gramEnd"/>
      </w:hyperlink>
      <w:r>
        <w:rPr>
          <w:rFonts w:ascii="Calibri" w:hAnsi="Calibri" w:cs="Calibri"/>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w:t>
      </w:r>
      <w:hyperlink r:id="rId30" w:history="1">
        <w:r>
          <w:rPr>
            <w:rFonts w:ascii="Calibri" w:hAnsi="Calibri" w:cs="Calibri"/>
            <w:color w:val="0000FF"/>
          </w:rPr>
          <w:t>даты</w:t>
        </w:r>
      </w:hyperlink>
      <w:r>
        <w:rPr>
          <w:rFonts w:ascii="Calibri" w:hAnsi="Calibri" w:cs="Calibri"/>
        </w:rPr>
        <w:t xml:space="preserve"> государственной регистрации по 31 декабря календарного года, следующего за годом его государственной регистрации, включительно.</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Первым отчетным периодом для промежуточной бухгалтерской (финансовой) отчетности является период </w:t>
      </w:r>
      <w:proofErr w:type="gramStart"/>
      <w:r>
        <w:rPr>
          <w:rFonts w:ascii="Calibri" w:hAnsi="Calibri" w:cs="Calibri"/>
        </w:rPr>
        <w:t xml:space="preserve">с </w:t>
      </w:r>
      <w:hyperlink r:id="rId31" w:history="1">
        <w:r>
          <w:rPr>
            <w:rFonts w:ascii="Calibri" w:hAnsi="Calibri" w:cs="Calibri"/>
            <w:color w:val="0000FF"/>
          </w:rPr>
          <w:t>даты</w:t>
        </w:r>
        <w:proofErr w:type="gramEnd"/>
      </w:hyperlink>
      <w:r>
        <w:rPr>
          <w:rFonts w:ascii="Calibri" w:hAnsi="Calibri" w:cs="Calibri"/>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w:t>
      </w:r>
      <w:r>
        <w:rPr>
          <w:rFonts w:ascii="Calibri" w:hAnsi="Calibri" w:cs="Calibri"/>
        </w:rPr>
        <w:lastRenderedPageBreak/>
        <w:t>реорганизации и ликвидации юридического лица.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Особенности бухгалтерской (финансовой) отчетности при реорганизации юридического лица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Последним отчетным годом для реорганизуемого юридического лица, за исключением случаев </w:t>
      </w:r>
      <w:hyperlink r:id="rId32" w:history="1">
        <w:r>
          <w:rPr>
            <w:rFonts w:ascii="Calibri" w:hAnsi="Calibri" w:cs="Calibri"/>
            <w:color w:val="0000FF"/>
          </w:rPr>
          <w:t>реорганизации</w:t>
        </w:r>
      </w:hyperlink>
      <w:r>
        <w:rPr>
          <w:rFonts w:ascii="Calibri" w:hAnsi="Calibri" w:cs="Calibri"/>
        </w:rPr>
        <w:t xml:space="preserve">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Pr>
          <w:rFonts w:ascii="Calibri" w:hAnsi="Calibri" w:cs="Calibri"/>
        </w:rPr>
        <w:t>с даты утверждения</w:t>
      </w:r>
      <w:proofErr w:type="gramEnd"/>
      <w:r>
        <w:rPr>
          <w:rFonts w:ascii="Calibri" w:hAnsi="Calibri" w:cs="Calibri"/>
        </w:rPr>
        <w:t xml:space="preserve">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Pr>
          <w:rFonts w:ascii="Calibri" w:hAnsi="Calibri" w:cs="Calibri"/>
        </w:rPr>
        <w:t>с</w:t>
      </w:r>
      <w:proofErr w:type="gramEnd"/>
      <w:r>
        <w:rPr>
          <w:rFonts w:ascii="Calibri" w:hAnsi="Calibri" w:cs="Calibri"/>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Особенности бухгалтерской (финансовой) отчетности при ликвидации юридического лица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Последняя бухгалтерская (финансовая) отчетность составляется на основе утвержденного </w:t>
      </w:r>
      <w:r>
        <w:rPr>
          <w:rFonts w:ascii="Calibri" w:hAnsi="Calibri" w:cs="Calibri"/>
        </w:rPr>
        <w:lastRenderedPageBreak/>
        <w:t xml:space="preserve">ликвидационного баланса и данных о фактах хозяйственной жизни, имевших место в период </w:t>
      </w:r>
      <w:proofErr w:type="gramStart"/>
      <w:r>
        <w:rPr>
          <w:rFonts w:ascii="Calibri" w:hAnsi="Calibri" w:cs="Calibri"/>
        </w:rPr>
        <w:t>с даты утверждения</w:t>
      </w:r>
      <w:proofErr w:type="gramEnd"/>
      <w:r>
        <w:rPr>
          <w:rFonts w:ascii="Calibri" w:hAnsi="Calibri" w:cs="Calibri"/>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Обязательный экземпляр бухгалтерской (финансовой) отчетности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w:t>
      </w: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4" w:name="Par235"/>
      <w:bookmarkEnd w:id="4"/>
      <w:r>
        <w:rPr>
          <w:rFonts w:ascii="Calibri" w:hAnsi="Calibri" w:cs="Calibri"/>
        </w:rPr>
        <w:t>3. Обязательные экземпляры бухгалтерской (финансовой) отчетности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обязательного экземпляра бухгалтерской (финансовой) отчетности,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ar235" w:history="1">
        <w:r>
          <w:rPr>
            <w:rFonts w:ascii="Calibri" w:hAnsi="Calibri" w:cs="Calibri"/>
            <w:color w:val="0000FF"/>
          </w:rPr>
          <w:t>частью 3</w:t>
        </w:r>
      </w:hyperlink>
      <w:r>
        <w:rPr>
          <w:rFonts w:ascii="Calibri" w:hAnsi="Calibri" w:cs="Calibri"/>
        </w:rPr>
        <w:t xml:space="preserve"> настоящей статьи, утверждаются федеральным </w:t>
      </w:r>
      <w:hyperlink r:id="rId3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Внутренний контроль</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Экономический субъект обязан организовать и осуществлять внутренний контроль совершаемых фактов хозяйственной жизни.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Экономический субъект, бухгалтерская (финансовая) отчетность которого подлежит </w:t>
      </w:r>
      <w:hyperlink r:id="rId34" w:history="1">
        <w:r>
          <w:rPr>
            <w:rFonts w:ascii="Calibri" w:hAnsi="Calibri" w:cs="Calibri"/>
            <w:color w:val="0000FF"/>
          </w:rPr>
          <w:t>обязательному аудиту</w:t>
        </w:r>
      </w:hyperlink>
      <w:r>
        <w:rPr>
          <w:rFonts w:ascii="Calibri" w:hAnsi="Calibri" w:cs="Calibri"/>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pStyle w:val="ConsPlusTitle"/>
        <w:jc w:val="center"/>
        <w:outlineLvl w:val="0"/>
        <w:rPr>
          <w:sz w:val="20"/>
          <w:szCs w:val="20"/>
        </w:rPr>
      </w:pPr>
      <w:r>
        <w:rPr>
          <w:sz w:val="20"/>
          <w:szCs w:val="20"/>
        </w:rPr>
        <w:t>Глава 3. РЕГУЛИРОВАНИЕ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sz w:val="20"/>
          <w:szCs w:val="20"/>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Принципы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бухгалтерского учета осуществляется в соответствии со следующими принципами: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системы требований к бухгалтерскому учету;</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упрощения способов ведения бухгалтерского учета, включая упрощенную </w:t>
      </w:r>
      <w:hyperlink r:id="rId35" w:history="1">
        <w:r>
          <w:rPr>
            <w:rFonts w:ascii="Calibri" w:hAnsi="Calibri" w:cs="Calibri"/>
            <w:color w:val="0000FF"/>
          </w:rPr>
          <w:t>бухгалтерскую (финансовую) отчетность</w:t>
        </w:r>
      </w:hyperlink>
      <w:r>
        <w:rPr>
          <w:rFonts w:ascii="Calibri" w:hAnsi="Calibri" w:cs="Calibri"/>
        </w:rPr>
        <w:t xml:space="preserve">, для субъектов </w:t>
      </w:r>
      <w:hyperlink r:id="rId36" w:history="1">
        <w:r>
          <w:rPr>
            <w:rFonts w:ascii="Calibri" w:hAnsi="Calibri" w:cs="Calibri"/>
            <w:color w:val="0000FF"/>
          </w:rPr>
          <w:t>малого предпринимательства</w:t>
        </w:r>
      </w:hyperlink>
      <w:r>
        <w:rPr>
          <w:rFonts w:ascii="Calibri" w:hAnsi="Calibri" w:cs="Calibri"/>
        </w:rPr>
        <w:t xml:space="preserve"> и отдельных форм некоммерческих организаций;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международных стандартов как основы разработки федеральных и отраслевых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условий для единообразного применения федеральных и отраслевых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Документы в области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документам в области регулирования бухгалтерского учета относятся: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стандарты;</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отраслевые стандарты;</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рекомендации в области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экономического субъекта.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и отраслевые стандарты обязательны к применению, если иное не установлено этими стандартами.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стандарты независимо от вида экономической деятельности устанавливают:</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допустимые способы денежного измерения объектов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w:t>
      </w:r>
      <w:hyperlink r:id="rId37" w:history="1">
        <w:r>
          <w:rPr>
            <w:rFonts w:ascii="Calibri" w:hAnsi="Calibri" w:cs="Calibri"/>
            <w:color w:val="0000FF"/>
          </w:rPr>
          <w:t>виды</w:t>
        </w:r>
      </w:hyperlink>
      <w:r>
        <w:rPr>
          <w:rFonts w:ascii="Calibri" w:hAnsi="Calibri" w:cs="Calibri"/>
        </w:rPr>
        <w:t xml:space="preserve"> электронных подписей, используемых для подписания документов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счетов бухгалтерского учета и порядок его применения, за исключением плана счетов бухгалтерского учета для кредитных организаций и порядка его применения;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содержание и порядок формирования информации, раскрываемой в бухгалтерской (финансовой) отчетности, в том числе образцы </w:t>
      </w:r>
      <w:hyperlink r:id="rId38" w:history="1">
        <w:r>
          <w:rPr>
            <w:rFonts w:ascii="Calibri" w:hAnsi="Calibri" w:cs="Calibri"/>
            <w:color w:val="0000FF"/>
          </w:rPr>
          <w:t>форм</w:t>
        </w:r>
      </w:hyperlink>
      <w:r>
        <w:rPr>
          <w:rFonts w:ascii="Calibri" w:hAnsi="Calibri" w:cs="Calibri"/>
        </w:rPr>
        <w:t xml:space="preserve">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упрощенные способы ведения бухгалтерского учета, включая упрощенную бухгалтерскую (финансовую) отчетность, для субъектов </w:t>
      </w:r>
      <w:hyperlink r:id="rId39" w:history="1">
        <w:r>
          <w:rPr>
            <w:rFonts w:ascii="Calibri" w:hAnsi="Calibri" w:cs="Calibri"/>
            <w:color w:val="0000FF"/>
          </w:rPr>
          <w:t>малого предпринимательства</w:t>
        </w:r>
      </w:hyperlink>
      <w:r>
        <w:rPr>
          <w:rFonts w:ascii="Calibri" w:hAnsi="Calibri" w:cs="Calibri"/>
        </w:rPr>
        <w:t>.</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Отраслевые стандарты устанавливают особенности применения федеральных стандартов в отдельных видах экономической деятельности.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0" w:history="1">
        <w:r>
          <w:rPr>
            <w:rFonts w:ascii="Calibri" w:hAnsi="Calibri" w:cs="Calibri"/>
            <w:color w:val="0000FF"/>
          </w:rPr>
          <w:t>План</w:t>
        </w:r>
      </w:hyperlink>
      <w:r>
        <w:rPr>
          <w:rFonts w:ascii="Calibri" w:hAnsi="Calibri" w:cs="Calibri"/>
        </w:rPr>
        <w:t xml:space="preserve"> счетов бухгалтерского учета для кредитных организаций и </w:t>
      </w:r>
      <w:hyperlink r:id="rId41" w:history="1">
        <w:r>
          <w:rPr>
            <w:rFonts w:ascii="Calibri" w:hAnsi="Calibri" w:cs="Calibri"/>
            <w:color w:val="0000FF"/>
          </w:rPr>
          <w:t>порядок</w:t>
        </w:r>
      </w:hyperlink>
      <w:r>
        <w:rPr>
          <w:rFonts w:ascii="Calibri" w:hAnsi="Calibri" w:cs="Calibri"/>
        </w:rPr>
        <w:t xml:space="preserve"> его применения утверждаются нормативным правовым актом Центрального банка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 w:history="1">
        <w:r>
          <w:rPr>
            <w:rFonts w:ascii="Calibri" w:hAnsi="Calibri" w:cs="Calibri"/>
            <w:color w:val="0000FF"/>
          </w:rPr>
          <w:t>Рекомендации</w:t>
        </w:r>
      </w:hyperlink>
      <w:r>
        <w:rPr>
          <w:rFonts w:ascii="Calibri" w:hAnsi="Calibri" w:cs="Calibri"/>
        </w:rPr>
        <w:t xml:space="preserve">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Рекомендации в области бухгалтерского учета применяются на добровольной основе.</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w:t>
      </w:r>
      <w:r>
        <w:rPr>
          <w:rFonts w:ascii="Calibri" w:hAnsi="Calibri" w:cs="Calibri"/>
        </w:rPr>
        <w:lastRenderedPageBreak/>
        <w:t>лицами стандартов.</w:t>
      </w:r>
      <w:proofErr w:type="gramEnd"/>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Рекомендации в области бухгалтерского учета не должны создавать препятствия осуществлению экономическим субъектом его деятельности.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Стандарты экономического субъекта предназначены для упорядочения организации и ведения им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Документы для организации и ведения бухгалтерского учета Центральным банком Российской Федерации, в том числе </w:t>
      </w:r>
      <w:hyperlink r:id="rId43" w:history="1">
        <w:r>
          <w:rPr>
            <w:rFonts w:ascii="Calibri" w:hAnsi="Calibri" w:cs="Calibri"/>
            <w:color w:val="0000FF"/>
          </w:rPr>
          <w:t>план счетов</w:t>
        </w:r>
      </w:hyperlink>
      <w:r>
        <w:rPr>
          <w:rFonts w:ascii="Calibri" w:hAnsi="Calibri" w:cs="Calibri"/>
        </w:rPr>
        <w:t xml:space="preserve"> бухгалтерского учета и </w:t>
      </w:r>
      <w:hyperlink r:id="rId44" w:history="1">
        <w:r>
          <w:rPr>
            <w:rFonts w:ascii="Calibri" w:hAnsi="Calibri" w:cs="Calibri"/>
            <w:color w:val="0000FF"/>
          </w:rPr>
          <w:t>порядок</w:t>
        </w:r>
      </w:hyperlink>
      <w:r>
        <w:rPr>
          <w:rFonts w:ascii="Calibri" w:hAnsi="Calibri" w:cs="Calibri"/>
        </w:rPr>
        <w:t xml:space="preserve"> его применения, утверждаются в порядке, установленном Федеральным </w:t>
      </w:r>
      <w:hyperlink r:id="rId45"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Субъекты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государственного регулирования бухгалтерского учета в Российской Федерации являются уполномоченный федеральный </w:t>
      </w:r>
      <w:hyperlink r:id="rId46" w:history="1">
        <w:r>
          <w:rPr>
            <w:rFonts w:ascii="Calibri" w:hAnsi="Calibri" w:cs="Calibri"/>
            <w:color w:val="0000FF"/>
          </w:rPr>
          <w:t>орган</w:t>
        </w:r>
      </w:hyperlink>
      <w:r>
        <w:rPr>
          <w:rFonts w:ascii="Calibri" w:hAnsi="Calibri" w:cs="Calibri"/>
        </w:rPr>
        <w:t xml:space="preserve"> и Центральный банк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Pr>
          <w:rFonts w:ascii="Calibri" w:hAnsi="Calibri" w:cs="Calibri"/>
        </w:rPr>
        <w:t>союзы</w:t>
      </w:r>
      <w:proofErr w:type="gramEnd"/>
      <w:r>
        <w:rPr>
          <w:rFonts w:ascii="Calibri" w:hAnsi="Calibri" w:cs="Calibri"/>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Функции органов государственного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w:t>
      </w:r>
      <w:hyperlink r:id="rId47" w:history="1">
        <w:r>
          <w:rPr>
            <w:rFonts w:ascii="Calibri" w:hAnsi="Calibri" w:cs="Calibri"/>
            <w:color w:val="0000FF"/>
          </w:rPr>
          <w:t>орган</w:t>
        </w:r>
      </w:hyperlink>
      <w:r>
        <w:rPr>
          <w:rFonts w:ascii="Calibri" w:hAnsi="Calibri" w:cs="Calibri"/>
        </w:rPr>
        <w:t>:</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программу разработки федеральных стандартов в порядке, установленном настоящим Федеральным законом;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утверждает</w:t>
      </w:r>
      <w:proofErr w:type="gramEnd"/>
      <w:r>
        <w:rPr>
          <w:rFonts w:ascii="Calibri" w:hAnsi="Calibri" w:cs="Calibri"/>
        </w:rPr>
        <w:t xml:space="preserve"> федеральные стандарты и в пределах его компетенции отраслевые стандарты и обобщает практику их применения;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экспертизу проектов стандартов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требования к оформлению проектов стандартов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участвует в установленном порядке в разработке международных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функции, предусмотренные настоящим Федеральным законом и иными федеральными законами.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банк Российской Федерации в пределах его компетенции: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утверждает</w:t>
      </w:r>
      <w:proofErr w:type="gramEnd"/>
      <w:r>
        <w:rPr>
          <w:rFonts w:ascii="Calibri" w:hAnsi="Calibri" w:cs="Calibri"/>
        </w:rPr>
        <w:t xml:space="preserve"> отраслевые стандарты и обобщает практику их применения;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участвует в подготовке и согласовывает программу разработки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участвует в экспертизе проектов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участвует совместно с уполномоченным федеральным </w:t>
      </w:r>
      <w:hyperlink r:id="rId48" w:history="1">
        <w:r>
          <w:rPr>
            <w:rFonts w:ascii="Calibri" w:hAnsi="Calibri" w:cs="Calibri"/>
            <w:color w:val="0000FF"/>
          </w:rPr>
          <w:t>органом</w:t>
        </w:r>
      </w:hyperlink>
      <w:r>
        <w:rPr>
          <w:rFonts w:ascii="Calibri" w:hAnsi="Calibri" w:cs="Calibri"/>
        </w:rPr>
        <w:t xml:space="preserve"> в установленном порядке в разработке международных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функции, предусмотренные настоящим Федеральным законом и иными федеральными законами.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Функции субъекта негосударственного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негосударственного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подготовке программы разработки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участвует в экспертизе проектов стандартов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разрабатывает и принимает рекомендации в области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разрабатывает предложения по совершенствованию стандартов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разработке международных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Совет по стандартам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экспертизы проектов федеральных стандартов при уполномоченном федеральном </w:t>
      </w:r>
      <w:hyperlink r:id="rId49" w:history="1">
        <w:r>
          <w:rPr>
            <w:rFonts w:ascii="Calibri" w:hAnsi="Calibri" w:cs="Calibri"/>
            <w:color w:val="0000FF"/>
          </w:rPr>
          <w:t>органе</w:t>
        </w:r>
      </w:hyperlink>
      <w:r>
        <w:rPr>
          <w:rFonts w:ascii="Calibri" w:hAnsi="Calibri" w:cs="Calibri"/>
        </w:rPr>
        <w:t xml:space="preserve"> создается </w:t>
      </w:r>
      <w:hyperlink r:id="rId50" w:history="1">
        <w:r>
          <w:rPr>
            <w:rFonts w:ascii="Calibri" w:hAnsi="Calibri" w:cs="Calibri"/>
            <w:color w:val="0000FF"/>
          </w:rPr>
          <w:t>совет</w:t>
        </w:r>
      </w:hyperlink>
      <w:r>
        <w:rPr>
          <w:rFonts w:ascii="Calibri" w:hAnsi="Calibri" w:cs="Calibri"/>
        </w:rPr>
        <w:t xml:space="preserve"> по стандартам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по стандартам бухгалтерского учета проводит экспертизу проектов федеральных стандартов на предмет:</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законодательству Российской Федерации о бухгалтерском учете;</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единства системы требований к бухгалтерскому учету;</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условий для единообразного применения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регулирования бухгалтерского учета в соответствующей сфере экономической деятельности вправе направлять проекты отраслевых стандартов, поступившие им для утверждения либо ими разработанные, в совет по стандартам бухгалтерского учета для проведения экспертизы таких проектов.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проектов отраслевых стандартов проводится в порядке, установленном для экспертизы проектов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совета по стандартам бухгалтерского учета входят:</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представителей органов государственного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Кандидаты в члены совета по стандартам бухгалтерского учета должны иметь высшее профессиональное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Секретарем совета по стандартам бухгалтерского учета является представитель уполномоченного федерального органа из числа членов совета.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Заседания совета по стандартам бухгалтерского учета являются открытыми.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деятельности совета по стандартам бухгалтерского учета должна быть открытой и общедоступной.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Положение о совете по стандартам бухгалтерского учета утверждается уполномоченным федеральным </w:t>
      </w:r>
      <w:hyperlink r:id="rId51" w:history="1">
        <w:r>
          <w:rPr>
            <w:rFonts w:ascii="Calibri" w:hAnsi="Calibri" w:cs="Calibri"/>
            <w:color w:val="0000FF"/>
          </w:rPr>
          <w:t>органом</w:t>
        </w:r>
      </w:hyperlink>
      <w:r>
        <w:rPr>
          <w:rFonts w:ascii="Calibri" w:hAnsi="Calibri" w:cs="Calibri"/>
        </w:rPr>
        <w:t>. Регламент совета по стандартам бухгалтерского учета утверждается этим советом самостоятельно на первом заседании.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Программа разработки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стандарты разрабатываются и утверждаются в соответствии с программой разработки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подготовки и уточнения программы разработки федеральных стандартов утверждаются уполномоченным федеральным органом.</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bookmarkStart w:id="5" w:name="Par354"/>
      <w:bookmarkEnd w:id="5"/>
      <w:r>
        <w:rPr>
          <w:rFonts w:ascii="Calibri" w:hAnsi="Calibri" w:cs="Calibri"/>
        </w:rPr>
        <w:t>Статья 27. Разработка и утверждение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6" w:name="Par357"/>
      <w:bookmarkEnd w:id="6"/>
      <w:r>
        <w:rPr>
          <w:rFonts w:ascii="Calibri" w:hAnsi="Calibri" w:cs="Calibri"/>
        </w:rPr>
        <w:t xml:space="preserve">2. Уведомление о разработке федерального стандарта направляется разработчиком в уполномоченный федеральный </w:t>
      </w:r>
      <w:hyperlink r:id="rId52" w:history="1">
        <w:r>
          <w:rPr>
            <w:rFonts w:ascii="Calibri" w:hAnsi="Calibri" w:cs="Calibri"/>
            <w:color w:val="0000FF"/>
          </w:rPr>
          <w:t>орган</w:t>
        </w:r>
      </w:hyperlink>
      <w:r>
        <w:rPr>
          <w:rFonts w:ascii="Calibri" w:hAnsi="Calibri" w:cs="Calibri"/>
        </w:rPr>
        <w:t>, опубликовывается в печатном издании, определяемом уполномоченным федеральным органом (далее - печатное издание),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10 рабочих дней после дня опубликования уведомления о разработке федерального стандарта в печатном издании разработчик опубликовывает проект федерального стандарта в печатном издании и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 дня опубликования проекта федерального стандарта в печатном издании разработчик проводит публичное обсуждение федерального стандарта. Срок публичного обсуждения проекта федерального стандарта не может быть менее трех месяцев после дня опубликования указанного проекта в печатном издании. Уведомление о завершении публичного обсуждения проекта федерального стандарта направляется разработчиком в уполномоченный федеральный орган, опубликовывается в печатном издании и размещается на официальных сайтах уполномоченного федерального органа и разработчика в сети "Интернет".</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период публичного обсуждения проекта федерального стандарта разработчик:</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от заинтересованных лиц замечания в письменной форме. Разработчик не может отказать в приеме замечаний в письменной форме;</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обсуждение проекта федерального стандарта и полученных в письменной форме замечаний;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дорабатывает проект федерального стандарта с учетом полученных в письменной форме замечаний.</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7" w:name="Par366"/>
      <w:bookmarkEnd w:id="7"/>
      <w:r>
        <w:rPr>
          <w:rFonts w:ascii="Calibri" w:hAnsi="Calibri" w:cs="Calibri"/>
        </w:rPr>
        <w:t>7. Доработанный проект федерального стандарта не позднее 10 рабочих дней после дня опубликования уведомления о завершении публичного обсуждения проекта федерального стандарта в печатном издании опубликовывается разработчиком в этом же печатном издании. Одновременно разработчик размещает на своем официальном сайте в сети "Интернет" доработанный проект федерального стандарта и перечень полученных в письменной форме замечаний заинтересованных лиц.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опубликования в печатном органе документов, указанных в </w:t>
      </w:r>
      <w:hyperlink w:anchor="Par357" w:history="1">
        <w:r>
          <w:rPr>
            <w:rFonts w:ascii="Calibri" w:hAnsi="Calibri" w:cs="Calibri"/>
            <w:color w:val="0000FF"/>
          </w:rPr>
          <w:t>частях 2</w:t>
        </w:r>
      </w:hyperlink>
      <w:r>
        <w:rPr>
          <w:rFonts w:ascii="Calibri" w:hAnsi="Calibri" w:cs="Calibri"/>
        </w:rPr>
        <w:t xml:space="preserve"> - </w:t>
      </w:r>
      <w:hyperlink w:anchor="Par366" w:history="1">
        <w:r>
          <w:rPr>
            <w:rFonts w:ascii="Calibri" w:hAnsi="Calibri" w:cs="Calibri"/>
            <w:color w:val="0000FF"/>
          </w:rPr>
          <w:t>7</w:t>
        </w:r>
      </w:hyperlink>
      <w:r>
        <w:rPr>
          <w:rFonts w:ascii="Calibri" w:hAnsi="Calibri" w:cs="Calibri"/>
        </w:rPr>
        <w:t xml:space="preserve"> настоящей статьи, устанавливается уполномоченным федеральным органом.</w:t>
      </w: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8" w:name="Par368"/>
      <w:bookmarkEnd w:id="8"/>
      <w:r>
        <w:rPr>
          <w:rFonts w:ascii="Calibri" w:hAnsi="Calibri" w:cs="Calibri"/>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ar368" w:history="1">
        <w:r>
          <w:rPr>
            <w:rFonts w:ascii="Calibri" w:hAnsi="Calibri" w:cs="Calibri"/>
            <w:color w:val="0000FF"/>
          </w:rPr>
          <w:t>части 9</w:t>
        </w:r>
      </w:hyperlink>
      <w:r>
        <w:rPr>
          <w:rFonts w:ascii="Calibri" w:hAnsi="Calibri" w:cs="Calibri"/>
        </w:rPr>
        <w:t xml:space="preserve"> настоящей статьи документов и с учетом результатов экспертизы. Такое предложение вместе с указанными в </w:t>
      </w:r>
      <w:hyperlink w:anchor="Par368" w:history="1">
        <w:r>
          <w:rPr>
            <w:rFonts w:ascii="Calibri" w:hAnsi="Calibri" w:cs="Calibri"/>
            <w:color w:val="0000FF"/>
          </w:rPr>
          <w:t>части 9</w:t>
        </w:r>
      </w:hyperlink>
      <w:r>
        <w:rPr>
          <w:rFonts w:ascii="Calibri" w:hAnsi="Calibri" w:cs="Calibri"/>
        </w:rPr>
        <w:t xml:space="preserve"> настоящей статьи документами и результатами экспертизы направляется в уполномоченный федеральный орган.</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ar368" w:history="1">
        <w:r>
          <w:rPr>
            <w:rFonts w:ascii="Calibri" w:hAnsi="Calibri" w:cs="Calibri"/>
            <w:color w:val="0000FF"/>
          </w:rPr>
          <w:t>части 9</w:t>
        </w:r>
      </w:hyperlink>
      <w:r>
        <w:rPr>
          <w:rFonts w:ascii="Calibri" w:hAnsi="Calibri" w:cs="Calibri"/>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53" w:history="1">
        <w:r>
          <w:rPr>
            <w:rFonts w:ascii="Calibri" w:hAnsi="Calibri" w:cs="Calibri"/>
            <w:color w:val="0000FF"/>
          </w:rPr>
          <w:t>органа</w:t>
        </w:r>
      </w:hyperlink>
      <w:r>
        <w:rPr>
          <w:rFonts w:ascii="Calibri" w:hAnsi="Calibri" w:cs="Calibri"/>
        </w:rPr>
        <w:t>.</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28. Разработка федеральных стандартов уполномоченным федеральным органом</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w:t>
      </w:r>
      <w:hyperlink r:id="rId54" w:history="1">
        <w:r>
          <w:rPr>
            <w:rFonts w:ascii="Calibri" w:hAnsi="Calibri" w:cs="Calibri"/>
            <w:color w:val="0000FF"/>
          </w:rPr>
          <w:t>орган</w:t>
        </w:r>
      </w:hyperlink>
      <w:r>
        <w:rPr>
          <w:rFonts w:ascii="Calibri" w:hAnsi="Calibri" w:cs="Calibri"/>
        </w:rPr>
        <w:t xml:space="preserve"> разрабатывает федеральные стандарты:</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организаций государственного сектора;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федерального стандарта уполномоченным федеральным органом осуществляется в порядке, установленном </w:t>
      </w:r>
      <w:hyperlink w:anchor="Par354"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pStyle w:val="ConsPlusTitle"/>
        <w:jc w:val="center"/>
        <w:outlineLvl w:val="0"/>
        <w:rPr>
          <w:sz w:val="20"/>
          <w:szCs w:val="20"/>
        </w:rPr>
      </w:pPr>
      <w:r>
        <w:rPr>
          <w:sz w:val="20"/>
          <w:szCs w:val="20"/>
        </w:rPr>
        <w:t>Глава 4. ЗАКЛЮЧИТЕЛЬНЫЕ ПОЛОЖЕНИЯ</w:t>
      </w:r>
    </w:p>
    <w:p w:rsidR="00E26C1C" w:rsidRDefault="00E26C1C">
      <w:pPr>
        <w:widowControl w:val="0"/>
        <w:autoSpaceDE w:val="0"/>
        <w:autoSpaceDN w:val="0"/>
        <w:adjustRightInd w:val="0"/>
        <w:spacing w:after="0" w:line="240" w:lineRule="auto"/>
        <w:ind w:firstLine="540"/>
        <w:jc w:val="both"/>
        <w:rPr>
          <w:rFonts w:ascii="Calibri" w:hAnsi="Calibri" w:cs="Calibri"/>
          <w:sz w:val="20"/>
          <w:szCs w:val="20"/>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Хранение документов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Первичные учетные документы, регистры бухгалтерского учета, бухгалтерская (финансовая) отчетность подлежат хранению экономическим субъектом в течение сроков, устанавливаемых в соответствии с </w:t>
      </w:r>
      <w:hyperlink r:id="rId55"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но не менее пяти лет после отчетного года.</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Экономический субъект должен обеспечить безопасные условия хранения документов бухгалтерского учета и их защиту от изменений.</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Особенности применения настоящего Федерального закона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w:t>
      </w: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9" w:name="Par393"/>
      <w:bookmarkEnd w:id="9"/>
      <w:r>
        <w:rPr>
          <w:rFonts w:ascii="Calibri" w:hAnsi="Calibri" w:cs="Calibri"/>
        </w:rPr>
        <w:t xml:space="preserve">2. Положения </w:t>
      </w:r>
      <w:hyperlink w:anchor="Par89" w:history="1">
        <w:r>
          <w:rPr>
            <w:rFonts w:ascii="Calibri" w:hAnsi="Calibri" w:cs="Calibri"/>
            <w:color w:val="0000FF"/>
          </w:rPr>
          <w:t>частей 4</w:t>
        </w:r>
      </w:hyperlink>
      <w:r>
        <w:rPr>
          <w:rFonts w:ascii="Calibri" w:hAnsi="Calibri" w:cs="Calibri"/>
        </w:rPr>
        <w:t xml:space="preserve"> и </w:t>
      </w:r>
      <w:hyperlink w:anchor="Par97" w:history="1">
        <w:r>
          <w:rPr>
            <w:rFonts w:ascii="Calibri" w:hAnsi="Calibri" w:cs="Calibri"/>
            <w:color w:val="0000FF"/>
          </w:rPr>
          <w:t>6 статьи 7</w:t>
        </w:r>
      </w:hyperlink>
      <w:r>
        <w:rPr>
          <w:rFonts w:ascii="Calibri" w:hAnsi="Calibri" w:cs="Calibri"/>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10" w:name="Par394"/>
      <w:bookmarkEnd w:id="10"/>
      <w:r>
        <w:rPr>
          <w:rFonts w:ascii="Calibri" w:hAnsi="Calibri" w:cs="Calibri"/>
        </w:rPr>
        <w:t xml:space="preserve">3. Положение </w:t>
      </w:r>
      <w:hyperlink w:anchor="Par207" w:history="1">
        <w:r>
          <w:rPr>
            <w:rFonts w:ascii="Calibri" w:hAnsi="Calibri" w:cs="Calibri"/>
            <w:color w:val="0000FF"/>
          </w:rPr>
          <w:t>части 2 статьи 15</w:t>
        </w:r>
      </w:hyperlink>
      <w:r>
        <w:rPr>
          <w:rFonts w:ascii="Calibri" w:hAnsi="Calibri" w:cs="Calibri"/>
        </w:rPr>
        <w:t xml:space="preserve"> настоящего Федерального закона не применяется при изменении типа государственного (муниципального) учреждения.</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6" w:history="1">
        <w:r>
          <w:rPr>
            <w:rFonts w:ascii="Calibri" w:hAnsi="Calibri" w:cs="Calibri"/>
            <w:color w:val="0000FF"/>
          </w:rPr>
          <w:t>закон</w:t>
        </w:r>
      </w:hyperlink>
      <w:r>
        <w:rPr>
          <w:rFonts w:ascii="Calibri" w:hAnsi="Calibri" w:cs="Calibri"/>
        </w:rPr>
        <w:t xml:space="preserve"> от 21 ноября 1996 года N 129-ФЗ "О бухгалтерском учете" (Собрание законодательства Российской Федерации, 1996, N 48, ст. 5369);</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7" w:history="1">
        <w:r>
          <w:rPr>
            <w:rFonts w:ascii="Calibri" w:hAnsi="Calibri" w:cs="Calibri"/>
            <w:color w:val="0000FF"/>
          </w:rPr>
          <w:t>закон</w:t>
        </w:r>
      </w:hyperlink>
      <w:r>
        <w:rPr>
          <w:rFonts w:ascii="Calibri" w:hAnsi="Calibri" w:cs="Calibri"/>
        </w:rP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8" w:history="1">
        <w:r>
          <w:rPr>
            <w:rFonts w:ascii="Calibri" w:hAnsi="Calibri" w:cs="Calibri"/>
            <w:color w:val="0000FF"/>
          </w:rPr>
          <w:t>закон</w:t>
        </w:r>
      </w:hyperlink>
      <w:r>
        <w:rPr>
          <w:rFonts w:ascii="Calibri" w:hAnsi="Calibri" w:cs="Calibri"/>
        </w:rP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9" w:history="1">
        <w:r>
          <w:rPr>
            <w:rFonts w:ascii="Calibri" w:hAnsi="Calibri" w:cs="Calibri"/>
            <w:color w:val="0000FF"/>
          </w:rPr>
          <w:t>статью 9</w:t>
        </w:r>
      </w:hyperlink>
      <w:r>
        <w:rPr>
          <w:rFonts w:ascii="Calibri" w:hAnsi="Calibri" w:cs="Calibri"/>
        </w:rPr>
        <w:t xml:space="preserve"> Федерального закона от 31 декабря 2002 года N 187-ФЗ "О внесении изменений </w:t>
      </w:r>
      <w:r>
        <w:rPr>
          <w:rFonts w:ascii="Calibri" w:hAnsi="Calibri" w:cs="Calibri"/>
        </w:rPr>
        <w:lastRenderedPageBreak/>
        <w:t>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0" w:history="1">
        <w:r>
          <w:rPr>
            <w:rFonts w:ascii="Calibri" w:hAnsi="Calibri" w:cs="Calibri"/>
            <w:color w:val="0000FF"/>
          </w:rPr>
          <w:t>статью 3</w:t>
        </w:r>
      </w:hyperlink>
      <w:r>
        <w:rPr>
          <w:rFonts w:ascii="Calibri" w:hAnsi="Calibri" w:cs="Calibri"/>
        </w:rP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E26C1C" w:rsidRDefault="00E26C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61" w:history="1">
        <w:r>
          <w:rPr>
            <w:rFonts w:ascii="Calibri" w:hAnsi="Calibri" w:cs="Calibri"/>
            <w:color w:val="0000FF"/>
          </w:rPr>
          <w:t>пункт 7 статьи 2</w:t>
        </w:r>
      </w:hyperlink>
      <w:r>
        <w:rPr>
          <w:rFonts w:ascii="Calibri" w:hAnsi="Calibri" w:cs="Calibri"/>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E26C1C" w:rsidRDefault="00E26C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62" w:history="1">
        <w:r>
          <w:rPr>
            <w:rFonts w:ascii="Calibri" w:hAnsi="Calibri" w:cs="Calibri"/>
            <w:color w:val="0000FF"/>
          </w:rPr>
          <w:t>статью 23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3" w:history="1">
        <w:r>
          <w:rPr>
            <w:rFonts w:ascii="Calibri" w:hAnsi="Calibri" w:cs="Calibri"/>
            <w:color w:val="0000FF"/>
          </w:rPr>
          <w:t>статью 2</w:t>
        </w:r>
      </w:hyperlink>
      <w:r>
        <w:rPr>
          <w:rFonts w:ascii="Calibri" w:hAnsi="Calibri" w:cs="Calibri"/>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 w:history="1">
        <w:r>
          <w:rPr>
            <w:rFonts w:ascii="Calibri" w:hAnsi="Calibri" w:cs="Calibri"/>
            <w:color w:val="0000FF"/>
          </w:rPr>
          <w:t>статью 32</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5" w:history="1">
        <w:r>
          <w:rPr>
            <w:rFonts w:ascii="Calibri" w:hAnsi="Calibri" w:cs="Calibri"/>
            <w:color w:val="0000FF"/>
          </w:rPr>
          <w:t>статью 12</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66" w:history="1">
        <w:r>
          <w:rPr>
            <w:rFonts w:ascii="Calibri" w:hAnsi="Calibri" w:cs="Calibri"/>
            <w:color w:val="0000FF"/>
          </w:rPr>
          <w:t>закон</w:t>
        </w:r>
      </w:hyperlink>
      <w:r>
        <w:rPr>
          <w:rFonts w:ascii="Calibri" w:hAnsi="Calibri" w:cs="Calibri"/>
        </w:rP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E26C1C" w:rsidRDefault="00E26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7" w:history="1">
        <w:r>
          <w:rPr>
            <w:rFonts w:ascii="Calibri" w:hAnsi="Calibri" w:cs="Calibri"/>
            <w:color w:val="0000FF"/>
          </w:rPr>
          <w:t>статью 4</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Вступление в силу настоящего Федерального закона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ind w:firstLine="540"/>
        <w:jc w:val="both"/>
        <w:rPr>
          <w:rFonts w:ascii="Calibri" w:hAnsi="Calibri" w:cs="Calibri"/>
        </w:rPr>
      </w:pPr>
      <w:bookmarkStart w:id="11" w:name="Par414"/>
      <w:bookmarkEnd w:id="11"/>
      <w:r>
        <w:rPr>
          <w:rFonts w:ascii="Calibri" w:hAnsi="Calibri" w:cs="Calibri"/>
        </w:rPr>
        <w:t>Настоящий Федеральный закон вступает в силу с 1 января 2013 года.</w:t>
      </w:r>
    </w:p>
    <w:p w:rsidR="00E26C1C" w:rsidRDefault="00E26C1C">
      <w:pPr>
        <w:widowControl w:val="0"/>
        <w:autoSpaceDE w:val="0"/>
        <w:autoSpaceDN w:val="0"/>
        <w:adjustRightInd w:val="0"/>
        <w:spacing w:after="0" w:line="240" w:lineRule="auto"/>
        <w:ind w:firstLine="540"/>
        <w:jc w:val="both"/>
        <w:rPr>
          <w:rFonts w:ascii="Calibri" w:hAnsi="Calibri" w:cs="Calibri"/>
        </w:rPr>
      </w:pPr>
    </w:p>
    <w:p w:rsidR="00E26C1C" w:rsidRDefault="00E26C1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26C1C" w:rsidRDefault="00E26C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6C1C" w:rsidRDefault="00E26C1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26C1C" w:rsidRDefault="00E26C1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26C1C" w:rsidRDefault="00E26C1C">
      <w:pPr>
        <w:widowControl w:val="0"/>
        <w:autoSpaceDE w:val="0"/>
        <w:autoSpaceDN w:val="0"/>
        <w:adjustRightInd w:val="0"/>
        <w:spacing w:after="0" w:line="240" w:lineRule="auto"/>
        <w:rPr>
          <w:rFonts w:ascii="Calibri" w:hAnsi="Calibri" w:cs="Calibri"/>
        </w:rPr>
      </w:pPr>
      <w:r>
        <w:rPr>
          <w:rFonts w:ascii="Calibri" w:hAnsi="Calibri" w:cs="Calibri"/>
        </w:rPr>
        <w:t>6 декабря 2011 года</w:t>
      </w:r>
    </w:p>
    <w:p w:rsidR="00E26C1C" w:rsidRDefault="00E26C1C">
      <w:pPr>
        <w:widowControl w:val="0"/>
        <w:autoSpaceDE w:val="0"/>
        <w:autoSpaceDN w:val="0"/>
        <w:adjustRightInd w:val="0"/>
        <w:spacing w:after="0" w:line="240" w:lineRule="auto"/>
        <w:rPr>
          <w:rFonts w:ascii="Calibri" w:hAnsi="Calibri" w:cs="Calibri"/>
        </w:rPr>
      </w:pPr>
      <w:r>
        <w:rPr>
          <w:rFonts w:ascii="Calibri" w:hAnsi="Calibri" w:cs="Calibri"/>
        </w:rPr>
        <w:t>N 402-ФЗ</w:t>
      </w:r>
    </w:p>
    <w:p w:rsidR="00E26C1C" w:rsidRDefault="00E26C1C">
      <w:pPr>
        <w:widowControl w:val="0"/>
        <w:autoSpaceDE w:val="0"/>
        <w:autoSpaceDN w:val="0"/>
        <w:adjustRightInd w:val="0"/>
        <w:spacing w:after="0" w:line="240" w:lineRule="auto"/>
        <w:rPr>
          <w:rFonts w:ascii="Calibri" w:hAnsi="Calibri" w:cs="Calibri"/>
        </w:rPr>
      </w:pPr>
    </w:p>
    <w:p w:rsidR="00E26C1C" w:rsidRDefault="00E26C1C">
      <w:pPr>
        <w:widowControl w:val="0"/>
        <w:autoSpaceDE w:val="0"/>
        <w:autoSpaceDN w:val="0"/>
        <w:adjustRightInd w:val="0"/>
        <w:spacing w:after="0" w:line="240" w:lineRule="auto"/>
        <w:rPr>
          <w:rFonts w:ascii="Calibri" w:hAnsi="Calibri" w:cs="Calibri"/>
        </w:rPr>
      </w:pPr>
    </w:p>
    <w:p w:rsidR="00E26C1C" w:rsidRDefault="00E26C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0D25" w:rsidRDefault="006B0D25">
      <w:bookmarkStart w:id="12" w:name="_GoBack"/>
      <w:bookmarkEnd w:id="12"/>
    </w:p>
    <w:sectPr w:rsidR="006B0D25" w:rsidSect="002A5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1C"/>
    <w:rsid w:val="00002FD1"/>
    <w:rsid w:val="00004333"/>
    <w:rsid w:val="0000489A"/>
    <w:rsid w:val="00004BDB"/>
    <w:rsid w:val="00007D32"/>
    <w:rsid w:val="0001007F"/>
    <w:rsid w:val="0001014B"/>
    <w:rsid w:val="00012203"/>
    <w:rsid w:val="0001248E"/>
    <w:rsid w:val="00012A18"/>
    <w:rsid w:val="00015123"/>
    <w:rsid w:val="000157EE"/>
    <w:rsid w:val="0001678D"/>
    <w:rsid w:val="000174FE"/>
    <w:rsid w:val="0001783F"/>
    <w:rsid w:val="00020A95"/>
    <w:rsid w:val="0002221E"/>
    <w:rsid w:val="000247A9"/>
    <w:rsid w:val="00030771"/>
    <w:rsid w:val="00030E39"/>
    <w:rsid w:val="000311C8"/>
    <w:rsid w:val="00031E44"/>
    <w:rsid w:val="000322DF"/>
    <w:rsid w:val="000342B0"/>
    <w:rsid w:val="000346FF"/>
    <w:rsid w:val="000348C0"/>
    <w:rsid w:val="00034F64"/>
    <w:rsid w:val="00036045"/>
    <w:rsid w:val="0003609B"/>
    <w:rsid w:val="0003610D"/>
    <w:rsid w:val="000375FE"/>
    <w:rsid w:val="000409B4"/>
    <w:rsid w:val="00043258"/>
    <w:rsid w:val="00044484"/>
    <w:rsid w:val="00044A87"/>
    <w:rsid w:val="00047BD7"/>
    <w:rsid w:val="00050378"/>
    <w:rsid w:val="000521E6"/>
    <w:rsid w:val="00055EFB"/>
    <w:rsid w:val="00056F9E"/>
    <w:rsid w:val="000610DD"/>
    <w:rsid w:val="0006146D"/>
    <w:rsid w:val="00063B24"/>
    <w:rsid w:val="00063C5C"/>
    <w:rsid w:val="00065919"/>
    <w:rsid w:val="00067558"/>
    <w:rsid w:val="0007173A"/>
    <w:rsid w:val="00071AC4"/>
    <w:rsid w:val="00074875"/>
    <w:rsid w:val="00074ED0"/>
    <w:rsid w:val="00076AF9"/>
    <w:rsid w:val="00080107"/>
    <w:rsid w:val="000804EA"/>
    <w:rsid w:val="00080510"/>
    <w:rsid w:val="000805D6"/>
    <w:rsid w:val="00081C97"/>
    <w:rsid w:val="00082DFA"/>
    <w:rsid w:val="00083AF6"/>
    <w:rsid w:val="00083D16"/>
    <w:rsid w:val="00085C85"/>
    <w:rsid w:val="00085E4B"/>
    <w:rsid w:val="000865AA"/>
    <w:rsid w:val="000866AC"/>
    <w:rsid w:val="00087F43"/>
    <w:rsid w:val="000917AF"/>
    <w:rsid w:val="00092A42"/>
    <w:rsid w:val="00094A5D"/>
    <w:rsid w:val="000953B3"/>
    <w:rsid w:val="00096F53"/>
    <w:rsid w:val="00097366"/>
    <w:rsid w:val="000A0853"/>
    <w:rsid w:val="000A3532"/>
    <w:rsid w:val="000A3648"/>
    <w:rsid w:val="000A40AE"/>
    <w:rsid w:val="000B189B"/>
    <w:rsid w:val="000B1C08"/>
    <w:rsid w:val="000B259D"/>
    <w:rsid w:val="000B387A"/>
    <w:rsid w:val="000B5775"/>
    <w:rsid w:val="000B7C48"/>
    <w:rsid w:val="000C0114"/>
    <w:rsid w:val="000C19C7"/>
    <w:rsid w:val="000C36D5"/>
    <w:rsid w:val="000C3CB5"/>
    <w:rsid w:val="000C5DA7"/>
    <w:rsid w:val="000C73B9"/>
    <w:rsid w:val="000C7AE7"/>
    <w:rsid w:val="000D3F1D"/>
    <w:rsid w:val="000D4337"/>
    <w:rsid w:val="000D52B4"/>
    <w:rsid w:val="000D6128"/>
    <w:rsid w:val="000D66AC"/>
    <w:rsid w:val="000D696A"/>
    <w:rsid w:val="000D758A"/>
    <w:rsid w:val="000E2494"/>
    <w:rsid w:val="000E5404"/>
    <w:rsid w:val="000E67D7"/>
    <w:rsid w:val="000E6E31"/>
    <w:rsid w:val="000F0A2C"/>
    <w:rsid w:val="000F0B54"/>
    <w:rsid w:val="000F0B7B"/>
    <w:rsid w:val="000F3147"/>
    <w:rsid w:val="000F39EF"/>
    <w:rsid w:val="000F3DEC"/>
    <w:rsid w:val="000F3E90"/>
    <w:rsid w:val="000F66AF"/>
    <w:rsid w:val="000F7C8C"/>
    <w:rsid w:val="00101D62"/>
    <w:rsid w:val="00102222"/>
    <w:rsid w:val="00102713"/>
    <w:rsid w:val="00103381"/>
    <w:rsid w:val="0010343B"/>
    <w:rsid w:val="00103DFB"/>
    <w:rsid w:val="0010453E"/>
    <w:rsid w:val="00104BED"/>
    <w:rsid w:val="00105B8F"/>
    <w:rsid w:val="001061F9"/>
    <w:rsid w:val="001067AA"/>
    <w:rsid w:val="00106A23"/>
    <w:rsid w:val="00110F7B"/>
    <w:rsid w:val="001141A1"/>
    <w:rsid w:val="00114481"/>
    <w:rsid w:val="00115340"/>
    <w:rsid w:val="00115810"/>
    <w:rsid w:val="00116077"/>
    <w:rsid w:val="0011753F"/>
    <w:rsid w:val="00117E77"/>
    <w:rsid w:val="001215BE"/>
    <w:rsid w:val="00123A0E"/>
    <w:rsid w:val="001241F6"/>
    <w:rsid w:val="00124252"/>
    <w:rsid w:val="001272AF"/>
    <w:rsid w:val="001278A2"/>
    <w:rsid w:val="00133A00"/>
    <w:rsid w:val="0013457A"/>
    <w:rsid w:val="00134DF6"/>
    <w:rsid w:val="00135E86"/>
    <w:rsid w:val="00136FB5"/>
    <w:rsid w:val="00137365"/>
    <w:rsid w:val="0014039F"/>
    <w:rsid w:val="00140F5C"/>
    <w:rsid w:val="001458D2"/>
    <w:rsid w:val="0014647D"/>
    <w:rsid w:val="0014748C"/>
    <w:rsid w:val="00151A41"/>
    <w:rsid w:val="001525EA"/>
    <w:rsid w:val="00152AD4"/>
    <w:rsid w:val="00153252"/>
    <w:rsid w:val="0015348F"/>
    <w:rsid w:val="00155803"/>
    <w:rsid w:val="001609D5"/>
    <w:rsid w:val="00160E5E"/>
    <w:rsid w:val="0016131D"/>
    <w:rsid w:val="00161703"/>
    <w:rsid w:val="0016425A"/>
    <w:rsid w:val="00166528"/>
    <w:rsid w:val="0016699D"/>
    <w:rsid w:val="00166B92"/>
    <w:rsid w:val="00167A10"/>
    <w:rsid w:val="00167CE4"/>
    <w:rsid w:val="00167F7A"/>
    <w:rsid w:val="00170E01"/>
    <w:rsid w:val="00173128"/>
    <w:rsid w:val="00173583"/>
    <w:rsid w:val="0017390D"/>
    <w:rsid w:val="00174232"/>
    <w:rsid w:val="00174A96"/>
    <w:rsid w:val="00175C38"/>
    <w:rsid w:val="00176EFA"/>
    <w:rsid w:val="001809A9"/>
    <w:rsid w:val="001833DB"/>
    <w:rsid w:val="001833F0"/>
    <w:rsid w:val="00184390"/>
    <w:rsid w:val="00184960"/>
    <w:rsid w:val="00184EAE"/>
    <w:rsid w:val="001858B4"/>
    <w:rsid w:val="001858B7"/>
    <w:rsid w:val="00186A33"/>
    <w:rsid w:val="001876D8"/>
    <w:rsid w:val="00192ACC"/>
    <w:rsid w:val="00194095"/>
    <w:rsid w:val="001947BA"/>
    <w:rsid w:val="00196190"/>
    <w:rsid w:val="001A0B1D"/>
    <w:rsid w:val="001A1083"/>
    <w:rsid w:val="001A1C32"/>
    <w:rsid w:val="001A5636"/>
    <w:rsid w:val="001B00D5"/>
    <w:rsid w:val="001B0285"/>
    <w:rsid w:val="001B29F7"/>
    <w:rsid w:val="001C0D82"/>
    <w:rsid w:val="001C13D2"/>
    <w:rsid w:val="001C4281"/>
    <w:rsid w:val="001C44B1"/>
    <w:rsid w:val="001C526F"/>
    <w:rsid w:val="001C6773"/>
    <w:rsid w:val="001C68DC"/>
    <w:rsid w:val="001D0218"/>
    <w:rsid w:val="001D0954"/>
    <w:rsid w:val="001D300D"/>
    <w:rsid w:val="001D4797"/>
    <w:rsid w:val="001D6401"/>
    <w:rsid w:val="001D66A5"/>
    <w:rsid w:val="001D6876"/>
    <w:rsid w:val="001D6F64"/>
    <w:rsid w:val="001E2014"/>
    <w:rsid w:val="001E3794"/>
    <w:rsid w:val="001E540F"/>
    <w:rsid w:val="001E637F"/>
    <w:rsid w:val="001E7602"/>
    <w:rsid w:val="001E789F"/>
    <w:rsid w:val="001F0E1A"/>
    <w:rsid w:val="001F112E"/>
    <w:rsid w:val="001F1B92"/>
    <w:rsid w:val="001F2B55"/>
    <w:rsid w:val="001F3299"/>
    <w:rsid w:val="001F4410"/>
    <w:rsid w:val="001F50CD"/>
    <w:rsid w:val="001F608D"/>
    <w:rsid w:val="001F68D8"/>
    <w:rsid w:val="001F7107"/>
    <w:rsid w:val="001F77F6"/>
    <w:rsid w:val="00200DC2"/>
    <w:rsid w:val="002015C0"/>
    <w:rsid w:val="0020189A"/>
    <w:rsid w:val="00201A10"/>
    <w:rsid w:val="00203DF2"/>
    <w:rsid w:val="0021122F"/>
    <w:rsid w:val="002119EE"/>
    <w:rsid w:val="00211FE3"/>
    <w:rsid w:val="00214973"/>
    <w:rsid w:val="00215927"/>
    <w:rsid w:val="00215F13"/>
    <w:rsid w:val="00217345"/>
    <w:rsid w:val="002200BC"/>
    <w:rsid w:val="0022138B"/>
    <w:rsid w:val="002215DE"/>
    <w:rsid w:val="00222D19"/>
    <w:rsid w:val="00223413"/>
    <w:rsid w:val="00224298"/>
    <w:rsid w:val="002243B7"/>
    <w:rsid w:val="002254EA"/>
    <w:rsid w:val="002254FE"/>
    <w:rsid w:val="00225678"/>
    <w:rsid w:val="002256B8"/>
    <w:rsid w:val="0022587E"/>
    <w:rsid w:val="00230AB6"/>
    <w:rsid w:val="0023133B"/>
    <w:rsid w:val="00234779"/>
    <w:rsid w:val="00234AB2"/>
    <w:rsid w:val="00234CEE"/>
    <w:rsid w:val="0023640E"/>
    <w:rsid w:val="0023738A"/>
    <w:rsid w:val="00237C0D"/>
    <w:rsid w:val="00242268"/>
    <w:rsid w:val="00242D25"/>
    <w:rsid w:val="00242D9E"/>
    <w:rsid w:val="00243C1B"/>
    <w:rsid w:val="0024459D"/>
    <w:rsid w:val="002504A1"/>
    <w:rsid w:val="00252685"/>
    <w:rsid w:val="002535CD"/>
    <w:rsid w:val="00253E7E"/>
    <w:rsid w:val="00253EA0"/>
    <w:rsid w:val="0025722A"/>
    <w:rsid w:val="00257F68"/>
    <w:rsid w:val="00262990"/>
    <w:rsid w:val="0026468F"/>
    <w:rsid w:val="00264762"/>
    <w:rsid w:val="0026572E"/>
    <w:rsid w:val="00270B0B"/>
    <w:rsid w:val="00275E07"/>
    <w:rsid w:val="002762BC"/>
    <w:rsid w:val="00277454"/>
    <w:rsid w:val="0028086D"/>
    <w:rsid w:val="00281E27"/>
    <w:rsid w:val="002824B8"/>
    <w:rsid w:val="00282512"/>
    <w:rsid w:val="00282E09"/>
    <w:rsid w:val="00282E5A"/>
    <w:rsid w:val="00282F10"/>
    <w:rsid w:val="00282FFC"/>
    <w:rsid w:val="002831F9"/>
    <w:rsid w:val="00283238"/>
    <w:rsid w:val="00283563"/>
    <w:rsid w:val="00283DE6"/>
    <w:rsid w:val="00284278"/>
    <w:rsid w:val="00284A18"/>
    <w:rsid w:val="00287F90"/>
    <w:rsid w:val="00290F60"/>
    <w:rsid w:val="00294195"/>
    <w:rsid w:val="00294CE6"/>
    <w:rsid w:val="00294FDF"/>
    <w:rsid w:val="002952D9"/>
    <w:rsid w:val="00295C1E"/>
    <w:rsid w:val="00295CEC"/>
    <w:rsid w:val="002A3596"/>
    <w:rsid w:val="002A4D14"/>
    <w:rsid w:val="002A6ABA"/>
    <w:rsid w:val="002A6F05"/>
    <w:rsid w:val="002B0327"/>
    <w:rsid w:val="002B062B"/>
    <w:rsid w:val="002B395F"/>
    <w:rsid w:val="002B5DB9"/>
    <w:rsid w:val="002C17B6"/>
    <w:rsid w:val="002C2077"/>
    <w:rsid w:val="002C298F"/>
    <w:rsid w:val="002C2D53"/>
    <w:rsid w:val="002C6BB5"/>
    <w:rsid w:val="002C730D"/>
    <w:rsid w:val="002D03B3"/>
    <w:rsid w:val="002D1188"/>
    <w:rsid w:val="002D1858"/>
    <w:rsid w:val="002D28D5"/>
    <w:rsid w:val="002D3A11"/>
    <w:rsid w:val="002D41CC"/>
    <w:rsid w:val="002D4E36"/>
    <w:rsid w:val="002D7039"/>
    <w:rsid w:val="002E2382"/>
    <w:rsid w:val="002E33B2"/>
    <w:rsid w:val="002E5F04"/>
    <w:rsid w:val="002E6471"/>
    <w:rsid w:val="002E65C6"/>
    <w:rsid w:val="002E7B79"/>
    <w:rsid w:val="002F2E3D"/>
    <w:rsid w:val="002F496D"/>
    <w:rsid w:val="002F57E1"/>
    <w:rsid w:val="002F6423"/>
    <w:rsid w:val="002F6747"/>
    <w:rsid w:val="002F6837"/>
    <w:rsid w:val="002F7CDC"/>
    <w:rsid w:val="00300CDE"/>
    <w:rsid w:val="00301E81"/>
    <w:rsid w:val="00301E8F"/>
    <w:rsid w:val="00303AA3"/>
    <w:rsid w:val="00304781"/>
    <w:rsid w:val="00304ABA"/>
    <w:rsid w:val="00305532"/>
    <w:rsid w:val="003057FC"/>
    <w:rsid w:val="00305B35"/>
    <w:rsid w:val="003065E4"/>
    <w:rsid w:val="0031077B"/>
    <w:rsid w:val="00312AAF"/>
    <w:rsid w:val="00314754"/>
    <w:rsid w:val="003147CF"/>
    <w:rsid w:val="00315ED6"/>
    <w:rsid w:val="003173BF"/>
    <w:rsid w:val="0032034F"/>
    <w:rsid w:val="003212E9"/>
    <w:rsid w:val="00323D43"/>
    <w:rsid w:val="00324157"/>
    <w:rsid w:val="00324D07"/>
    <w:rsid w:val="00325B0F"/>
    <w:rsid w:val="00325C26"/>
    <w:rsid w:val="00326182"/>
    <w:rsid w:val="0032645E"/>
    <w:rsid w:val="00330516"/>
    <w:rsid w:val="00331226"/>
    <w:rsid w:val="00333064"/>
    <w:rsid w:val="00333EE7"/>
    <w:rsid w:val="003343EE"/>
    <w:rsid w:val="003351CF"/>
    <w:rsid w:val="00336757"/>
    <w:rsid w:val="003370AD"/>
    <w:rsid w:val="00337DAC"/>
    <w:rsid w:val="00341A85"/>
    <w:rsid w:val="00341D70"/>
    <w:rsid w:val="00344020"/>
    <w:rsid w:val="00344305"/>
    <w:rsid w:val="00345610"/>
    <w:rsid w:val="003459E4"/>
    <w:rsid w:val="0035195E"/>
    <w:rsid w:val="00352511"/>
    <w:rsid w:val="0035251C"/>
    <w:rsid w:val="00352E54"/>
    <w:rsid w:val="003537A6"/>
    <w:rsid w:val="003546F3"/>
    <w:rsid w:val="00354C4A"/>
    <w:rsid w:val="003550F1"/>
    <w:rsid w:val="00355AF5"/>
    <w:rsid w:val="00356364"/>
    <w:rsid w:val="003568FA"/>
    <w:rsid w:val="00357FD1"/>
    <w:rsid w:val="00363A5D"/>
    <w:rsid w:val="00366FF9"/>
    <w:rsid w:val="00367F53"/>
    <w:rsid w:val="003701A3"/>
    <w:rsid w:val="00370357"/>
    <w:rsid w:val="00370404"/>
    <w:rsid w:val="00371601"/>
    <w:rsid w:val="00371852"/>
    <w:rsid w:val="00371B8C"/>
    <w:rsid w:val="00371D45"/>
    <w:rsid w:val="00372843"/>
    <w:rsid w:val="00372B46"/>
    <w:rsid w:val="0037532D"/>
    <w:rsid w:val="00376163"/>
    <w:rsid w:val="003774C3"/>
    <w:rsid w:val="0038010B"/>
    <w:rsid w:val="0038385A"/>
    <w:rsid w:val="003839A8"/>
    <w:rsid w:val="003853F3"/>
    <w:rsid w:val="00385EB2"/>
    <w:rsid w:val="003876DB"/>
    <w:rsid w:val="0038781B"/>
    <w:rsid w:val="0039295D"/>
    <w:rsid w:val="003932AF"/>
    <w:rsid w:val="0039365D"/>
    <w:rsid w:val="003943A0"/>
    <w:rsid w:val="00394E64"/>
    <w:rsid w:val="00396785"/>
    <w:rsid w:val="003967D5"/>
    <w:rsid w:val="003A1E1E"/>
    <w:rsid w:val="003A4519"/>
    <w:rsid w:val="003A4D34"/>
    <w:rsid w:val="003A575A"/>
    <w:rsid w:val="003B127D"/>
    <w:rsid w:val="003B2415"/>
    <w:rsid w:val="003B24F7"/>
    <w:rsid w:val="003B78F6"/>
    <w:rsid w:val="003B7C87"/>
    <w:rsid w:val="003B7D0D"/>
    <w:rsid w:val="003C0072"/>
    <w:rsid w:val="003C08A2"/>
    <w:rsid w:val="003C20C2"/>
    <w:rsid w:val="003C2FF9"/>
    <w:rsid w:val="003C39CD"/>
    <w:rsid w:val="003C5C70"/>
    <w:rsid w:val="003C5F62"/>
    <w:rsid w:val="003C6CF5"/>
    <w:rsid w:val="003C705C"/>
    <w:rsid w:val="003C710F"/>
    <w:rsid w:val="003C71D4"/>
    <w:rsid w:val="003D230B"/>
    <w:rsid w:val="003D272F"/>
    <w:rsid w:val="003D39C4"/>
    <w:rsid w:val="003D44B4"/>
    <w:rsid w:val="003D480E"/>
    <w:rsid w:val="003D4881"/>
    <w:rsid w:val="003D4E23"/>
    <w:rsid w:val="003D7622"/>
    <w:rsid w:val="003D7A14"/>
    <w:rsid w:val="003E00CB"/>
    <w:rsid w:val="003E1975"/>
    <w:rsid w:val="003E2283"/>
    <w:rsid w:val="003E3C4F"/>
    <w:rsid w:val="003E3DB9"/>
    <w:rsid w:val="003E4190"/>
    <w:rsid w:val="003E5481"/>
    <w:rsid w:val="003E6242"/>
    <w:rsid w:val="003E6F1A"/>
    <w:rsid w:val="003E71CB"/>
    <w:rsid w:val="003E7DE1"/>
    <w:rsid w:val="003F060D"/>
    <w:rsid w:val="003F67C0"/>
    <w:rsid w:val="00401D37"/>
    <w:rsid w:val="00403DCE"/>
    <w:rsid w:val="0040592F"/>
    <w:rsid w:val="00407F01"/>
    <w:rsid w:val="00411429"/>
    <w:rsid w:val="00412050"/>
    <w:rsid w:val="004130FA"/>
    <w:rsid w:val="004171A1"/>
    <w:rsid w:val="00420100"/>
    <w:rsid w:val="00421218"/>
    <w:rsid w:val="00421AEB"/>
    <w:rsid w:val="00422B29"/>
    <w:rsid w:val="00424972"/>
    <w:rsid w:val="00424AAC"/>
    <w:rsid w:val="00425753"/>
    <w:rsid w:val="00427C99"/>
    <w:rsid w:val="004329AF"/>
    <w:rsid w:val="00434299"/>
    <w:rsid w:val="00434C7E"/>
    <w:rsid w:val="0043592C"/>
    <w:rsid w:val="00437E45"/>
    <w:rsid w:val="0044008B"/>
    <w:rsid w:val="00440251"/>
    <w:rsid w:val="004414BD"/>
    <w:rsid w:val="004414C4"/>
    <w:rsid w:val="00444B6A"/>
    <w:rsid w:val="004459EA"/>
    <w:rsid w:val="00452A84"/>
    <w:rsid w:val="00455037"/>
    <w:rsid w:val="004569B9"/>
    <w:rsid w:val="004574B8"/>
    <w:rsid w:val="004600B3"/>
    <w:rsid w:val="00461456"/>
    <w:rsid w:val="004618A7"/>
    <w:rsid w:val="00461F03"/>
    <w:rsid w:val="004627A8"/>
    <w:rsid w:val="00462BBA"/>
    <w:rsid w:val="004633AF"/>
    <w:rsid w:val="00465D27"/>
    <w:rsid w:val="00465ED1"/>
    <w:rsid w:val="00466DF0"/>
    <w:rsid w:val="00470339"/>
    <w:rsid w:val="00472741"/>
    <w:rsid w:val="004732B4"/>
    <w:rsid w:val="004741A4"/>
    <w:rsid w:val="004804B0"/>
    <w:rsid w:val="0048065D"/>
    <w:rsid w:val="004816AA"/>
    <w:rsid w:val="00481F22"/>
    <w:rsid w:val="0048363E"/>
    <w:rsid w:val="00484E8B"/>
    <w:rsid w:val="0048507D"/>
    <w:rsid w:val="00490ED1"/>
    <w:rsid w:val="004925A2"/>
    <w:rsid w:val="0049381F"/>
    <w:rsid w:val="00494F92"/>
    <w:rsid w:val="004958EF"/>
    <w:rsid w:val="00495FF7"/>
    <w:rsid w:val="00497020"/>
    <w:rsid w:val="004A2DE4"/>
    <w:rsid w:val="004A5EA9"/>
    <w:rsid w:val="004A6F7B"/>
    <w:rsid w:val="004A7900"/>
    <w:rsid w:val="004A7B88"/>
    <w:rsid w:val="004B0C08"/>
    <w:rsid w:val="004B13B4"/>
    <w:rsid w:val="004B1479"/>
    <w:rsid w:val="004B28BE"/>
    <w:rsid w:val="004B2919"/>
    <w:rsid w:val="004B391E"/>
    <w:rsid w:val="004B39F5"/>
    <w:rsid w:val="004B3DBE"/>
    <w:rsid w:val="004B3FD6"/>
    <w:rsid w:val="004B4081"/>
    <w:rsid w:val="004B45C8"/>
    <w:rsid w:val="004B67B6"/>
    <w:rsid w:val="004C64C5"/>
    <w:rsid w:val="004C72C9"/>
    <w:rsid w:val="004C7535"/>
    <w:rsid w:val="004D02DE"/>
    <w:rsid w:val="004D044E"/>
    <w:rsid w:val="004D3E52"/>
    <w:rsid w:val="004D7312"/>
    <w:rsid w:val="004D7783"/>
    <w:rsid w:val="004E143D"/>
    <w:rsid w:val="004E1FC8"/>
    <w:rsid w:val="004E3BE1"/>
    <w:rsid w:val="004E3F2C"/>
    <w:rsid w:val="004E44DB"/>
    <w:rsid w:val="004E4E4A"/>
    <w:rsid w:val="004E568D"/>
    <w:rsid w:val="004E5BD0"/>
    <w:rsid w:val="004E5F29"/>
    <w:rsid w:val="004F2C03"/>
    <w:rsid w:val="004F73CA"/>
    <w:rsid w:val="00500F22"/>
    <w:rsid w:val="00503154"/>
    <w:rsid w:val="00503A2D"/>
    <w:rsid w:val="005049FB"/>
    <w:rsid w:val="005060EE"/>
    <w:rsid w:val="005067C4"/>
    <w:rsid w:val="00507EA7"/>
    <w:rsid w:val="00510097"/>
    <w:rsid w:val="00511890"/>
    <w:rsid w:val="00513EBA"/>
    <w:rsid w:val="0051466A"/>
    <w:rsid w:val="005150AE"/>
    <w:rsid w:val="005152B0"/>
    <w:rsid w:val="005177E5"/>
    <w:rsid w:val="0051797D"/>
    <w:rsid w:val="00520078"/>
    <w:rsid w:val="00524FA2"/>
    <w:rsid w:val="005250A4"/>
    <w:rsid w:val="0052558A"/>
    <w:rsid w:val="005267F7"/>
    <w:rsid w:val="005273ED"/>
    <w:rsid w:val="005317B4"/>
    <w:rsid w:val="00531AC3"/>
    <w:rsid w:val="00531BD1"/>
    <w:rsid w:val="00532672"/>
    <w:rsid w:val="005330A5"/>
    <w:rsid w:val="00533351"/>
    <w:rsid w:val="005346A8"/>
    <w:rsid w:val="005352EC"/>
    <w:rsid w:val="0053704C"/>
    <w:rsid w:val="00537306"/>
    <w:rsid w:val="005377B8"/>
    <w:rsid w:val="005401EE"/>
    <w:rsid w:val="005412FF"/>
    <w:rsid w:val="0054184F"/>
    <w:rsid w:val="0054268E"/>
    <w:rsid w:val="00543E02"/>
    <w:rsid w:val="00544402"/>
    <w:rsid w:val="00544FB6"/>
    <w:rsid w:val="005454AB"/>
    <w:rsid w:val="0054582A"/>
    <w:rsid w:val="005459C1"/>
    <w:rsid w:val="00547776"/>
    <w:rsid w:val="0055127C"/>
    <w:rsid w:val="00552669"/>
    <w:rsid w:val="00553785"/>
    <w:rsid w:val="00555096"/>
    <w:rsid w:val="00557033"/>
    <w:rsid w:val="00557396"/>
    <w:rsid w:val="00557551"/>
    <w:rsid w:val="00563D19"/>
    <w:rsid w:val="005703C2"/>
    <w:rsid w:val="00572507"/>
    <w:rsid w:val="00573124"/>
    <w:rsid w:val="005755CC"/>
    <w:rsid w:val="00582609"/>
    <w:rsid w:val="005845B6"/>
    <w:rsid w:val="0058469B"/>
    <w:rsid w:val="0058530C"/>
    <w:rsid w:val="005861BD"/>
    <w:rsid w:val="00587032"/>
    <w:rsid w:val="00591E1C"/>
    <w:rsid w:val="00592D49"/>
    <w:rsid w:val="00592FBC"/>
    <w:rsid w:val="00593DD0"/>
    <w:rsid w:val="005953B3"/>
    <w:rsid w:val="00595B16"/>
    <w:rsid w:val="00595D9B"/>
    <w:rsid w:val="0059677A"/>
    <w:rsid w:val="005A056E"/>
    <w:rsid w:val="005A0A6D"/>
    <w:rsid w:val="005A11D2"/>
    <w:rsid w:val="005A272A"/>
    <w:rsid w:val="005A2B01"/>
    <w:rsid w:val="005A3010"/>
    <w:rsid w:val="005A5AE7"/>
    <w:rsid w:val="005A6EBD"/>
    <w:rsid w:val="005A7F62"/>
    <w:rsid w:val="005B2E09"/>
    <w:rsid w:val="005B3849"/>
    <w:rsid w:val="005B42EF"/>
    <w:rsid w:val="005B464E"/>
    <w:rsid w:val="005B5149"/>
    <w:rsid w:val="005B72C2"/>
    <w:rsid w:val="005C1B3C"/>
    <w:rsid w:val="005C4213"/>
    <w:rsid w:val="005C4221"/>
    <w:rsid w:val="005C518B"/>
    <w:rsid w:val="005C6EAE"/>
    <w:rsid w:val="005C75DD"/>
    <w:rsid w:val="005D00AC"/>
    <w:rsid w:val="005D07EA"/>
    <w:rsid w:val="005D194F"/>
    <w:rsid w:val="005D1D29"/>
    <w:rsid w:val="005D1EB3"/>
    <w:rsid w:val="005D2522"/>
    <w:rsid w:val="005D2DC5"/>
    <w:rsid w:val="005D3316"/>
    <w:rsid w:val="005D6CFE"/>
    <w:rsid w:val="005D73C3"/>
    <w:rsid w:val="005D78BE"/>
    <w:rsid w:val="005D7A10"/>
    <w:rsid w:val="005D7B1E"/>
    <w:rsid w:val="005E0729"/>
    <w:rsid w:val="005E0A49"/>
    <w:rsid w:val="005E18AD"/>
    <w:rsid w:val="005E38FC"/>
    <w:rsid w:val="005E43ED"/>
    <w:rsid w:val="005E4DCD"/>
    <w:rsid w:val="005E5C24"/>
    <w:rsid w:val="005E66EE"/>
    <w:rsid w:val="005F17DE"/>
    <w:rsid w:val="005F2855"/>
    <w:rsid w:val="005F31BD"/>
    <w:rsid w:val="005F572D"/>
    <w:rsid w:val="005F6552"/>
    <w:rsid w:val="005F6B75"/>
    <w:rsid w:val="005F7E12"/>
    <w:rsid w:val="00602D24"/>
    <w:rsid w:val="00613398"/>
    <w:rsid w:val="0061379A"/>
    <w:rsid w:val="00614844"/>
    <w:rsid w:val="00614AA9"/>
    <w:rsid w:val="006174C7"/>
    <w:rsid w:val="00620685"/>
    <w:rsid w:val="00623625"/>
    <w:rsid w:val="0062394C"/>
    <w:rsid w:val="00624A27"/>
    <w:rsid w:val="00624AE6"/>
    <w:rsid w:val="00625315"/>
    <w:rsid w:val="00627913"/>
    <w:rsid w:val="006308D0"/>
    <w:rsid w:val="00631443"/>
    <w:rsid w:val="00631DCE"/>
    <w:rsid w:val="00632619"/>
    <w:rsid w:val="00633CC1"/>
    <w:rsid w:val="006342CD"/>
    <w:rsid w:val="00635666"/>
    <w:rsid w:val="006359F1"/>
    <w:rsid w:val="00636886"/>
    <w:rsid w:val="00636CD3"/>
    <w:rsid w:val="00636D94"/>
    <w:rsid w:val="006372EA"/>
    <w:rsid w:val="006419D1"/>
    <w:rsid w:val="00642220"/>
    <w:rsid w:val="00651AFB"/>
    <w:rsid w:val="00651C15"/>
    <w:rsid w:val="00652139"/>
    <w:rsid w:val="0065238F"/>
    <w:rsid w:val="006550C6"/>
    <w:rsid w:val="00656830"/>
    <w:rsid w:val="00660717"/>
    <w:rsid w:val="00660971"/>
    <w:rsid w:val="00660EBD"/>
    <w:rsid w:val="00661E79"/>
    <w:rsid w:val="00662575"/>
    <w:rsid w:val="00662FD7"/>
    <w:rsid w:val="00671B8E"/>
    <w:rsid w:val="0067210E"/>
    <w:rsid w:val="00673846"/>
    <w:rsid w:val="006753B0"/>
    <w:rsid w:val="006761ED"/>
    <w:rsid w:val="006762D2"/>
    <w:rsid w:val="006776B6"/>
    <w:rsid w:val="006808E1"/>
    <w:rsid w:val="006814E1"/>
    <w:rsid w:val="00681BA2"/>
    <w:rsid w:val="0068448A"/>
    <w:rsid w:val="00685386"/>
    <w:rsid w:val="00686CA0"/>
    <w:rsid w:val="00687511"/>
    <w:rsid w:val="0068760D"/>
    <w:rsid w:val="00690D31"/>
    <w:rsid w:val="006922F7"/>
    <w:rsid w:val="006967E9"/>
    <w:rsid w:val="006A01C7"/>
    <w:rsid w:val="006A0D78"/>
    <w:rsid w:val="006A0F1F"/>
    <w:rsid w:val="006A299E"/>
    <w:rsid w:val="006A638F"/>
    <w:rsid w:val="006A66AD"/>
    <w:rsid w:val="006A676E"/>
    <w:rsid w:val="006A6FA0"/>
    <w:rsid w:val="006B045D"/>
    <w:rsid w:val="006B0D25"/>
    <w:rsid w:val="006B0FDB"/>
    <w:rsid w:val="006B13EE"/>
    <w:rsid w:val="006B1C70"/>
    <w:rsid w:val="006B3A38"/>
    <w:rsid w:val="006B4E12"/>
    <w:rsid w:val="006B7425"/>
    <w:rsid w:val="006C0639"/>
    <w:rsid w:val="006C3762"/>
    <w:rsid w:val="006C45CF"/>
    <w:rsid w:val="006C4CBE"/>
    <w:rsid w:val="006C5C5A"/>
    <w:rsid w:val="006C6351"/>
    <w:rsid w:val="006C63E5"/>
    <w:rsid w:val="006C6BD1"/>
    <w:rsid w:val="006C6E73"/>
    <w:rsid w:val="006C700B"/>
    <w:rsid w:val="006D0541"/>
    <w:rsid w:val="006D082D"/>
    <w:rsid w:val="006D1808"/>
    <w:rsid w:val="006D3DDD"/>
    <w:rsid w:val="006D47C6"/>
    <w:rsid w:val="006D4EB6"/>
    <w:rsid w:val="006D6BC4"/>
    <w:rsid w:val="006D6E23"/>
    <w:rsid w:val="006D7DEB"/>
    <w:rsid w:val="006E06E3"/>
    <w:rsid w:val="006E0BBB"/>
    <w:rsid w:val="006E52AA"/>
    <w:rsid w:val="006E6517"/>
    <w:rsid w:val="006E7CFB"/>
    <w:rsid w:val="006F0A6D"/>
    <w:rsid w:val="006F0DE5"/>
    <w:rsid w:val="006F1CE3"/>
    <w:rsid w:val="006F218E"/>
    <w:rsid w:val="006F3831"/>
    <w:rsid w:val="006F4FEE"/>
    <w:rsid w:val="006F6086"/>
    <w:rsid w:val="0070032E"/>
    <w:rsid w:val="00700578"/>
    <w:rsid w:val="007016B4"/>
    <w:rsid w:val="007018F9"/>
    <w:rsid w:val="00704979"/>
    <w:rsid w:val="00705178"/>
    <w:rsid w:val="00710289"/>
    <w:rsid w:val="007112C6"/>
    <w:rsid w:val="0071151E"/>
    <w:rsid w:val="00711679"/>
    <w:rsid w:val="00711FF7"/>
    <w:rsid w:val="0071249E"/>
    <w:rsid w:val="00717999"/>
    <w:rsid w:val="00720B0A"/>
    <w:rsid w:val="00720F3D"/>
    <w:rsid w:val="0072258C"/>
    <w:rsid w:val="00723ABA"/>
    <w:rsid w:val="00723D6B"/>
    <w:rsid w:val="007248F3"/>
    <w:rsid w:val="00724D89"/>
    <w:rsid w:val="00726038"/>
    <w:rsid w:val="00726202"/>
    <w:rsid w:val="00731231"/>
    <w:rsid w:val="0073254E"/>
    <w:rsid w:val="00733A64"/>
    <w:rsid w:val="00733D2A"/>
    <w:rsid w:val="00734647"/>
    <w:rsid w:val="00735402"/>
    <w:rsid w:val="007400CA"/>
    <w:rsid w:val="00741C55"/>
    <w:rsid w:val="00742223"/>
    <w:rsid w:val="00742581"/>
    <w:rsid w:val="0074288F"/>
    <w:rsid w:val="00743C51"/>
    <w:rsid w:val="00744E00"/>
    <w:rsid w:val="00750C4B"/>
    <w:rsid w:val="00752C9F"/>
    <w:rsid w:val="007532D2"/>
    <w:rsid w:val="0075423B"/>
    <w:rsid w:val="00754638"/>
    <w:rsid w:val="007565CF"/>
    <w:rsid w:val="0075752D"/>
    <w:rsid w:val="0075786E"/>
    <w:rsid w:val="00757B29"/>
    <w:rsid w:val="007601A0"/>
    <w:rsid w:val="00760791"/>
    <w:rsid w:val="00763033"/>
    <w:rsid w:val="007631AA"/>
    <w:rsid w:val="00763AAC"/>
    <w:rsid w:val="007649DB"/>
    <w:rsid w:val="00770162"/>
    <w:rsid w:val="00774B33"/>
    <w:rsid w:val="00775483"/>
    <w:rsid w:val="0077663B"/>
    <w:rsid w:val="00776B03"/>
    <w:rsid w:val="00777D03"/>
    <w:rsid w:val="00785732"/>
    <w:rsid w:val="007922FC"/>
    <w:rsid w:val="00792A1A"/>
    <w:rsid w:val="00795A4B"/>
    <w:rsid w:val="00796CDF"/>
    <w:rsid w:val="00797028"/>
    <w:rsid w:val="00797D70"/>
    <w:rsid w:val="007A036E"/>
    <w:rsid w:val="007A175B"/>
    <w:rsid w:val="007A3950"/>
    <w:rsid w:val="007A47E3"/>
    <w:rsid w:val="007A58E2"/>
    <w:rsid w:val="007A5EBD"/>
    <w:rsid w:val="007A5F27"/>
    <w:rsid w:val="007A6D65"/>
    <w:rsid w:val="007B150F"/>
    <w:rsid w:val="007B433F"/>
    <w:rsid w:val="007B451D"/>
    <w:rsid w:val="007C08D7"/>
    <w:rsid w:val="007C09F7"/>
    <w:rsid w:val="007C0D92"/>
    <w:rsid w:val="007C1C77"/>
    <w:rsid w:val="007C201E"/>
    <w:rsid w:val="007C4115"/>
    <w:rsid w:val="007C4C9F"/>
    <w:rsid w:val="007C5884"/>
    <w:rsid w:val="007C5A6A"/>
    <w:rsid w:val="007C6197"/>
    <w:rsid w:val="007C7B96"/>
    <w:rsid w:val="007D2448"/>
    <w:rsid w:val="007D2C63"/>
    <w:rsid w:val="007D3E9C"/>
    <w:rsid w:val="007E009A"/>
    <w:rsid w:val="007E1290"/>
    <w:rsid w:val="007E192A"/>
    <w:rsid w:val="007E3EFC"/>
    <w:rsid w:val="007E4F9B"/>
    <w:rsid w:val="007E5BFC"/>
    <w:rsid w:val="007E78BE"/>
    <w:rsid w:val="007F0B7D"/>
    <w:rsid w:val="007F14A0"/>
    <w:rsid w:val="007F1A76"/>
    <w:rsid w:val="007F1B45"/>
    <w:rsid w:val="007F2388"/>
    <w:rsid w:val="007F308A"/>
    <w:rsid w:val="007F3F49"/>
    <w:rsid w:val="007F4C64"/>
    <w:rsid w:val="007F63D5"/>
    <w:rsid w:val="007F6897"/>
    <w:rsid w:val="007F727E"/>
    <w:rsid w:val="00801C7F"/>
    <w:rsid w:val="00804FEB"/>
    <w:rsid w:val="00805429"/>
    <w:rsid w:val="00805B5D"/>
    <w:rsid w:val="00806D2D"/>
    <w:rsid w:val="00813CD3"/>
    <w:rsid w:val="0081584D"/>
    <w:rsid w:val="0081780B"/>
    <w:rsid w:val="00817AA6"/>
    <w:rsid w:val="008200C7"/>
    <w:rsid w:val="00821A0B"/>
    <w:rsid w:val="00821ED5"/>
    <w:rsid w:val="008233E9"/>
    <w:rsid w:val="00826EFF"/>
    <w:rsid w:val="00827FB6"/>
    <w:rsid w:val="008307B0"/>
    <w:rsid w:val="00830E9E"/>
    <w:rsid w:val="0083131D"/>
    <w:rsid w:val="008324F0"/>
    <w:rsid w:val="00835F76"/>
    <w:rsid w:val="008365CB"/>
    <w:rsid w:val="00840A51"/>
    <w:rsid w:val="00841640"/>
    <w:rsid w:val="00842B29"/>
    <w:rsid w:val="00842B66"/>
    <w:rsid w:val="00845CF5"/>
    <w:rsid w:val="00847062"/>
    <w:rsid w:val="00850CE4"/>
    <w:rsid w:val="0085312A"/>
    <w:rsid w:val="00854CC1"/>
    <w:rsid w:val="008550EA"/>
    <w:rsid w:val="0085554E"/>
    <w:rsid w:val="00855679"/>
    <w:rsid w:val="008560EE"/>
    <w:rsid w:val="0085754D"/>
    <w:rsid w:val="00857846"/>
    <w:rsid w:val="00857AB1"/>
    <w:rsid w:val="008601E8"/>
    <w:rsid w:val="008644E3"/>
    <w:rsid w:val="00865066"/>
    <w:rsid w:val="0086526A"/>
    <w:rsid w:val="00866C57"/>
    <w:rsid w:val="0087086A"/>
    <w:rsid w:val="00870BDB"/>
    <w:rsid w:val="00871D0A"/>
    <w:rsid w:val="00874F6E"/>
    <w:rsid w:val="00876368"/>
    <w:rsid w:val="008800C6"/>
    <w:rsid w:val="008806BC"/>
    <w:rsid w:val="008807B7"/>
    <w:rsid w:val="008822EC"/>
    <w:rsid w:val="0088254F"/>
    <w:rsid w:val="0088271A"/>
    <w:rsid w:val="00882999"/>
    <w:rsid w:val="00883C97"/>
    <w:rsid w:val="00885804"/>
    <w:rsid w:val="00885A89"/>
    <w:rsid w:val="00885D4C"/>
    <w:rsid w:val="00886C9A"/>
    <w:rsid w:val="00886DA4"/>
    <w:rsid w:val="0088706D"/>
    <w:rsid w:val="008873F8"/>
    <w:rsid w:val="00890B09"/>
    <w:rsid w:val="00891391"/>
    <w:rsid w:val="008923BE"/>
    <w:rsid w:val="008932C0"/>
    <w:rsid w:val="008937E3"/>
    <w:rsid w:val="00895624"/>
    <w:rsid w:val="00897B04"/>
    <w:rsid w:val="008A4B0E"/>
    <w:rsid w:val="008A5420"/>
    <w:rsid w:val="008A62D2"/>
    <w:rsid w:val="008B064C"/>
    <w:rsid w:val="008B0813"/>
    <w:rsid w:val="008B140C"/>
    <w:rsid w:val="008B5A1A"/>
    <w:rsid w:val="008B652F"/>
    <w:rsid w:val="008B7A48"/>
    <w:rsid w:val="008C21AC"/>
    <w:rsid w:val="008C2F8C"/>
    <w:rsid w:val="008C3A71"/>
    <w:rsid w:val="008C3BBE"/>
    <w:rsid w:val="008C4811"/>
    <w:rsid w:val="008C4A69"/>
    <w:rsid w:val="008C4C5E"/>
    <w:rsid w:val="008C4E8B"/>
    <w:rsid w:val="008C5275"/>
    <w:rsid w:val="008C55F8"/>
    <w:rsid w:val="008C5660"/>
    <w:rsid w:val="008C7705"/>
    <w:rsid w:val="008D3F1E"/>
    <w:rsid w:val="008D4A18"/>
    <w:rsid w:val="008D53E6"/>
    <w:rsid w:val="008D5740"/>
    <w:rsid w:val="008D5A59"/>
    <w:rsid w:val="008D697F"/>
    <w:rsid w:val="008D7368"/>
    <w:rsid w:val="008E07FC"/>
    <w:rsid w:val="008E2579"/>
    <w:rsid w:val="008E5309"/>
    <w:rsid w:val="008E659E"/>
    <w:rsid w:val="008E6B24"/>
    <w:rsid w:val="008E6D96"/>
    <w:rsid w:val="008E7B7F"/>
    <w:rsid w:val="008F0A10"/>
    <w:rsid w:val="008F1040"/>
    <w:rsid w:val="008F1CE7"/>
    <w:rsid w:val="008F240D"/>
    <w:rsid w:val="008F3EF9"/>
    <w:rsid w:val="008F503F"/>
    <w:rsid w:val="008F520A"/>
    <w:rsid w:val="008F5C6F"/>
    <w:rsid w:val="008F6FA2"/>
    <w:rsid w:val="008F7786"/>
    <w:rsid w:val="00900E57"/>
    <w:rsid w:val="009029CD"/>
    <w:rsid w:val="0090764B"/>
    <w:rsid w:val="00910749"/>
    <w:rsid w:val="00910C36"/>
    <w:rsid w:val="0091474A"/>
    <w:rsid w:val="00914DA9"/>
    <w:rsid w:val="00916F80"/>
    <w:rsid w:val="00917511"/>
    <w:rsid w:val="00917C21"/>
    <w:rsid w:val="009226B4"/>
    <w:rsid w:val="00922EF9"/>
    <w:rsid w:val="00923937"/>
    <w:rsid w:val="009239EE"/>
    <w:rsid w:val="00925034"/>
    <w:rsid w:val="009272F1"/>
    <w:rsid w:val="00927727"/>
    <w:rsid w:val="009301A8"/>
    <w:rsid w:val="00932236"/>
    <w:rsid w:val="0093268D"/>
    <w:rsid w:val="00934E8E"/>
    <w:rsid w:val="009354AC"/>
    <w:rsid w:val="009363DF"/>
    <w:rsid w:val="0093756D"/>
    <w:rsid w:val="009378F9"/>
    <w:rsid w:val="00940A13"/>
    <w:rsid w:val="009426CB"/>
    <w:rsid w:val="00942F5E"/>
    <w:rsid w:val="00943311"/>
    <w:rsid w:val="0094379E"/>
    <w:rsid w:val="009453C3"/>
    <w:rsid w:val="0094665B"/>
    <w:rsid w:val="00947452"/>
    <w:rsid w:val="00947856"/>
    <w:rsid w:val="0095026F"/>
    <w:rsid w:val="00951C69"/>
    <w:rsid w:val="00955027"/>
    <w:rsid w:val="00955B7C"/>
    <w:rsid w:val="0095713B"/>
    <w:rsid w:val="00957B42"/>
    <w:rsid w:val="00960A3E"/>
    <w:rsid w:val="00960DB8"/>
    <w:rsid w:val="009624E0"/>
    <w:rsid w:val="009625BA"/>
    <w:rsid w:val="0096284E"/>
    <w:rsid w:val="0096324D"/>
    <w:rsid w:val="00965F74"/>
    <w:rsid w:val="00966793"/>
    <w:rsid w:val="00966F96"/>
    <w:rsid w:val="00970FC4"/>
    <w:rsid w:val="0097241B"/>
    <w:rsid w:val="009751AF"/>
    <w:rsid w:val="00976ED9"/>
    <w:rsid w:val="00977AF9"/>
    <w:rsid w:val="00981E5B"/>
    <w:rsid w:val="00981F1B"/>
    <w:rsid w:val="00982663"/>
    <w:rsid w:val="00982B4F"/>
    <w:rsid w:val="00982ECF"/>
    <w:rsid w:val="009833D6"/>
    <w:rsid w:val="00983FCC"/>
    <w:rsid w:val="00984800"/>
    <w:rsid w:val="00985D24"/>
    <w:rsid w:val="00985D5C"/>
    <w:rsid w:val="009862B0"/>
    <w:rsid w:val="0099198A"/>
    <w:rsid w:val="009923F1"/>
    <w:rsid w:val="00992635"/>
    <w:rsid w:val="009935D3"/>
    <w:rsid w:val="009938CA"/>
    <w:rsid w:val="0099440E"/>
    <w:rsid w:val="00994592"/>
    <w:rsid w:val="0099561E"/>
    <w:rsid w:val="00997D96"/>
    <w:rsid w:val="009A23FB"/>
    <w:rsid w:val="009A268C"/>
    <w:rsid w:val="009A639F"/>
    <w:rsid w:val="009B442C"/>
    <w:rsid w:val="009B529B"/>
    <w:rsid w:val="009B5715"/>
    <w:rsid w:val="009C16DE"/>
    <w:rsid w:val="009C486C"/>
    <w:rsid w:val="009C4CE4"/>
    <w:rsid w:val="009C711F"/>
    <w:rsid w:val="009D3839"/>
    <w:rsid w:val="009D6B2E"/>
    <w:rsid w:val="009D7932"/>
    <w:rsid w:val="009E0817"/>
    <w:rsid w:val="009E10AB"/>
    <w:rsid w:val="009E2575"/>
    <w:rsid w:val="009E2603"/>
    <w:rsid w:val="009E2A0E"/>
    <w:rsid w:val="009E2DF7"/>
    <w:rsid w:val="009E361D"/>
    <w:rsid w:val="009E675F"/>
    <w:rsid w:val="009F06EA"/>
    <w:rsid w:val="009F5C11"/>
    <w:rsid w:val="009F61E1"/>
    <w:rsid w:val="009F652E"/>
    <w:rsid w:val="009F7821"/>
    <w:rsid w:val="00A028AC"/>
    <w:rsid w:val="00A03332"/>
    <w:rsid w:val="00A036E8"/>
    <w:rsid w:val="00A041CF"/>
    <w:rsid w:val="00A077D3"/>
    <w:rsid w:val="00A107AF"/>
    <w:rsid w:val="00A10DB3"/>
    <w:rsid w:val="00A11DF6"/>
    <w:rsid w:val="00A13166"/>
    <w:rsid w:val="00A14085"/>
    <w:rsid w:val="00A140B7"/>
    <w:rsid w:val="00A14B34"/>
    <w:rsid w:val="00A14D38"/>
    <w:rsid w:val="00A151CC"/>
    <w:rsid w:val="00A1758F"/>
    <w:rsid w:val="00A202C7"/>
    <w:rsid w:val="00A22A75"/>
    <w:rsid w:val="00A22F1A"/>
    <w:rsid w:val="00A26337"/>
    <w:rsid w:val="00A270D1"/>
    <w:rsid w:val="00A307A9"/>
    <w:rsid w:val="00A31500"/>
    <w:rsid w:val="00A319C8"/>
    <w:rsid w:val="00A31A1E"/>
    <w:rsid w:val="00A31B58"/>
    <w:rsid w:val="00A32950"/>
    <w:rsid w:val="00A33F95"/>
    <w:rsid w:val="00A33FFB"/>
    <w:rsid w:val="00A34959"/>
    <w:rsid w:val="00A34D04"/>
    <w:rsid w:val="00A36887"/>
    <w:rsid w:val="00A36AB5"/>
    <w:rsid w:val="00A42EDA"/>
    <w:rsid w:val="00A509CA"/>
    <w:rsid w:val="00A50D2C"/>
    <w:rsid w:val="00A566AD"/>
    <w:rsid w:val="00A56B9D"/>
    <w:rsid w:val="00A61F00"/>
    <w:rsid w:val="00A63236"/>
    <w:rsid w:val="00A63ECD"/>
    <w:rsid w:val="00A64697"/>
    <w:rsid w:val="00A65348"/>
    <w:rsid w:val="00A70408"/>
    <w:rsid w:val="00A70599"/>
    <w:rsid w:val="00A71280"/>
    <w:rsid w:val="00A7384C"/>
    <w:rsid w:val="00A7400C"/>
    <w:rsid w:val="00A74798"/>
    <w:rsid w:val="00A77306"/>
    <w:rsid w:val="00A77852"/>
    <w:rsid w:val="00A809EE"/>
    <w:rsid w:val="00A81660"/>
    <w:rsid w:val="00A829EA"/>
    <w:rsid w:val="00A83709"/>
    <w:rsid w:val="00A838F6"/>
    <w:rsid w:val="00A84880"/>
    <w:rsid w:val="00A85E1A"/>
    <w:rsid w:val="00A85F39"/>
    <w:rsid w:val="00A908AD"/>
    <w:rsid w:val="00A93E6F"/>
    <w:rsid w:val="00A95E60"/>
    <w:rsid w:val="00A966EF"/>
    <w:rsid w:val="00A96F51"/>
    <w:rsid w:val="00A97BB4"/>
    <w:rsid w:val="00AA073F"/>
    <w:rsid w:val="00AA07D2"/>
    <w:rsid w:val="00AA2FCE"/>
    <w:rsid w:val="00AA4837"/>
    <w:rsid w:val="00AA4F22"/>
    <w:rsid w:val="00AA68AE"/>
    <w:rsid w:val="00AA68B6"/>
    <w:rsid w:val="00AB0C98"/>
    <w:rsid w:val="00AB391B"/>
    <w:rsid w:val="00AB3DB8"/>
    <w:rsid w:val="00AB5136"/>
    <w:rsid w:val="00AB55EE"/>
    <w:rsid w:val="00AB5674"/>
    <w:rsid w:val="00AB5942"/>
    <w:rsid w:val="00AB5B93"/>
    <w:rsid w:val="00AC20A5"/>
    <w:rsid w:val="00AC3247"/>
    <w:rsid w:val="00AC3413"/>
    <w:rsid w:val="00AC41D6"/>
    <w:rsid w:val="00AC445F"/>
    <w:rsid w:val="00AD157B"/>
    <w:rsid w:val="00AD2095"/>
    <w:rsid w:val="00AD2B57"/>
    <w:rsid w:val="00AD3417"/>
    <w:rsid w:val="00AD349C"/>
    <w:rsid w:val="00AD4821"/>
    <w:rsid w:val="00AE25FE"/>
    <w:rsid w:val="00AE277E"/>
    <w:rsid w:val="00AE2952"/>
    <w:rsid w:val="00AE398E"/>
    <w:rsid w:val="00AE403E"/>
    <w:rsid w:val="00AE635D"/>
    <w:rsid w:val="00AE641D"/>
    <w:rsid w:val="00AE6426"/>
    <w:rsid w:val="00AF06E3"/>
    <w:rsid w:val="00AF1B07"/>
    <w:rsid w:val="00AF4520"/>
    <w:rsid w:val="00B00D09"/>
    <w:rsid w:val="00B01DD0"/>
    <w:rsid w:val="00B03D51"/>
    <w:rsid w:val="00B0546D"/>
    <w:rsid w:val="00B072A4"/>
    <w:rsid w:val="00B07ADF"/>
    <w:rsid w:val="00B11434"/>
    <w:rsid w:val="00B11A96"/>
    <w:rsid w:val="00B1295D"/>
    <w:rsid w:val="00B129F2"/>
    <w:rsid w:val="00B13A7C"/>
    <w:rsid w:val="00B13B2E"/>
    <w:rsid w:val="00B13B41"/>
    <w:rsid w:val="00B13E12"/>
    <w:rsid w:val="00B142DC"/>
    <w:rsid w:val="00B15C5F"/>
    <w:rsid w:val="00B17E48"/>
    <w:rsid w:val="00B27BBF"/>
    <w:rsid w:val="00B308D2"/>
    <w:rsid w:val="00B324E6"/>
    <w:rsid w:val="00B32960"/>
    <w:rsid w:val="00B33572"/>
    <w:rsid w:val="00B342A5"/>
    <w:rsid w:val="00B36481"/>
    <w:rsid w:val="00B367BF"/>
    <w:rsid w:val="00B36843"/>
    <w:rsid w:val="00B377A6"/>
    <w:rsid w:val="00B41718"/>
    <w:rsid w:val="00B45381"/>
    <w:rsid w:val="00B467F6"/>
    <w:rsid w:val="00B47210"/>
    <w:rsid w:val="00B50114"/>
    <w:rsid w:val="00B50D5A"/>
    <w:rsid w:val="00B53C9E"/>
    <w:rsid w:val="00B551AA"/>
    <w:rsid w:val="00B5573C"/>
    <w:rsid w:val="00B567BB"/>
    <w:rsid w:val="00B60290"/>
    <w:rsid w:val="00B6139E"/>
    <w:rsid w:val="00B63E10"/>
    <w:rsid w:val="00B63F81"/>
    <w:rsid w:val="00B7033C"/>
    <w:rsid w:val="00B7563B"/>
    <w:rsid w:val="00B75982"/>
    <w:rsid w:val="00B805DE"/>
    <w:rsid w:val="00B80A70"/>
    <w:rsid w:val="00B80B2D"/>
    <w:rsid w:val="00B810FC"/>
    <w:rsid w:val="00B816EA"/>
    <w:rsid w:val="00B81D05"/>
    <w:rsid w:val="00B8371E"/>
    <w:rsid w:val="00B8532D"/>
    <w:rsid w:val="00B85F49"/>
    <w:rsid w:val="00B87384"/>
    <w:rsid w:val="00B91F83"/>
    <w:rsid w:val="00B934C7"/>
    <w:rsid w:val="00B93A23"/>
    <w:rsid w:val="00B94CD4"/>
    <w:rsid w:val="00B967FB"/>
    <w:rsid w:val="00B97640"/>
    <w:rsid w:val="00B97DCC"/>
    <w:rsid w:val="00BA2CFC"/>
    <w:rsid w:val="00BA390C"/>
    <w:rsid w:val="00BA4155"/>
    <w:rsid w:val="00BA523E"/>
    <w:rsid w:val="00BA5B4F"/>
    <w:rsid w:val="00BA5DE8"/>
    <w:rsid w:val="00BA685F"/>
    <w:rsid w:val="00BB0776"/>
    <w:rsid w:val="00BB2A19"/>
    <w:rsid w:val="00BB4A9A"/>
    <w:rsid w:val="00BB5328"/>
    <w:rsid w:val="00BB7008"/>
    <w:rsid w:val="00BC2DA5"/>
    <w:rsid w:val="00BC30C9"/>
    <w:rsid w:val="00BC3773"/>
    <w:rsid w:val="00BC514D"/>
    <w:rsid w:val="00BC6A50"/>
    <w:rsid w:val="00BC7BC2"/>
    <w:rsid w:val="00BC7C2F"/>
    <w:rsid w:val="00BD077B"/>
    <w:rsid w:val="00BD0B7A"/>
    <w:rsid w:val="00BD2CBE"/>
    <w:rsid w:val="00BD309A"/>
    <w:rsid w:val="00BD557D"/>
    <w:rsid w:val="00BE3ED6"/>
    <w:rsid w:val="00BE67B4"/>
    <w:rsid w:val="00BE7A07"/>
    <w:rsid w:val="00BF0302"/>
    <w:rsid w:val="00BF058E"/>
    <w:rsid w:val="00BF1CE5"/>
    <w:rsid w:val="00BF2EA1"/>
    <w:rsid w:val="00BF5136"/>
    <w:rsid w:val="00BF5163"/>
    <w:rsid w:val="00BF5166"/>
    <w:rsid w:val="00BF73F3"/>
    <w:rsid w:val="00BF750C"/>
    <w:rsid w:val="00BF754F"/>
    <w:rsid w:val="00C01F39"/>
    <w:rsid w:val="00C02390"/>
    <w:rsid w:val="00C0284C"/>
    <w:rsid w:val="00C03132"/>
    <w:rsid w:val="00C065F8"/>
    <w:rsid w:val="00C102C3"/>
    <w:rsid w:val="00C1468B"/>
    <w:rsid w:val="00C1515F"/>
    <w:rsid w:val="00C16BC5"/>
    <w:rsid w:val="00C17A64"/>
    <w:rsid w:val="00C217F2"/>
    <w:rsid w:val="00C22DE2"/>
    <w:rsid w:val="00C24C45"/>
    <w:rsid w:val="00C24F65"/>
    <w:rsid w:val="00C2546E"/>
    <w:rsid w:val="00C25523"/>
    <w:rsid w:val="00C31049"/>
    <w:rsid w:val="00C31078"/>
    <w:rsid w:val="00C317C7"/>
    <w:rsid w:val="00C32B9B"/>
    <w:rsid w:val="00C32FD1"/>
    <w:rsid w:val="00C33D3F"/>
    <w:rsid w:val="00C34B6B"/>
    <w:rsid w:val="00C34C12"/>
    <w:rsid w:val="00C34CDC"/>
    <w:rsid w:val="00C34F28"/>
    <w:rsid w:val="00C352AB"/>
    <w:rsid w:val="00C3628A"/>
    <w:rsid w:val="00C3726A"/>
    <w:rsid w:val="00C41969"/>
    <w:rsid w:val="00C443EF"/>
    <w:rsid w:val="00C45A38"/>
    <w:rsid w:val="00C47EF9"/>
    <w:rsid w:val="00C517C8"/>
    <w:rsid w:val="00C5187E"/>
    <w:rsid w:val="00C551C6"/>
    <w:rsid w:val="00C6138E"/>
    <w:rsid w:val="00C63447"/>
    <w:rsid w:val="00C647BA"/>
    <w:rsid w:val="00C64E94"/>
    <w:rsid w:val="00C6522E"/>
    <w:rsid w:val="00C67554"/>
    <w:rsid w:val="00C71518"/>
    <w:rsid w:val="00C756CF"/>
    <w:rsid w:val="00C77827"/>
    <w:rsid w:val="00C77BE6"/>
    <w:rsid w:val="00C8017E"/>
    <w:rsid w:val="00C803D0"/>
    <w:rsid w:val="00C812AF"/>
    <w:rsid w:val="00C816A5"/>
    <w:rsid w:val="00C8181D"/>
    <w:rsid w:val="00C83056"/>
    <w:rsid w:val="00C86EE5"/>
    <w:rsid w:val="00C87980"/>
    <w:rsid w:val="00C90C24"/>
    <w:rsid w:val="00C91CA5"/>
    <w:rsid w:val="00C927D0"/>
    <w:rsid w:val="00C92A42"/>
    <w:rsid w:val="00CA2B81"/>
    <w:rsid w:val="00CA3328"/>
    <w:rsid w:val="00CA3407"/>
    <w:rsid w:val="00CA34F4"/>
    <w:rsid w:val="00CA5D9C"/>
    <w:rsid w:val="00CB0B1D"/>
    <w:rsid w:val="00CB2771"/>
    <w:rsid w:val="00CB3B1C"/>
    <w:rsid w:val="00CB4464"/>
    <w:rsid w:val="00CB4AFE"/>
    <w:rsid w:val="00CB5E58"/>
    <w:rsid w:val="00CB7618"/>
    <w:rsid w:val="00CC05A4"/>
    <w:rsid w:val="00CC092A"/>
    <w:rsid w:val="00CC1234"/>
    <w:rsid w:val="00CC21E3"/>
    <w:rsid w:val="00CC2F42"/>
    <w:rsid w:val="00CC7117"/>
    <w:rsid w:val="00CD07F3"/>
    <w:rsid w:val="00CD0D08"/>
    <w:rsid w:val="00CD26BF"/>
    <w:rsid w:val="00CD42C8"/>
    <w:rsid w:val="00CD6BD7"/>
    <w:rsid w:val="00CD6DE9"/>
    <w:rsid w:val="00CE0160"/>
    <w:rsid w:val="00CE2A51"/>
    <w:rsid w:val="00CE33C2"/>
    <w:rsid w:val="00CE441E"/>
    <w:rsid w:val="00CE4842"/>
    <w:rsid w:val="00CE54A8"/>
    <w:rsid w:val="00CE5B8B"/>
    <w:rsid w:val="00CF182D"/>
    <w:rsid w:val="00CF2A7A"/>
    <w:rsid w:val="00CF3BA0"/>
    <w:rsid w:val="00CF404D"/>
    <w:rsid w:val="00CF6CAA"/>
    <w:rsid w:val="00D0038E"/>
    <w:rsid w:val="00D00F6F"/>
    <w:rsid w:val="00D00FAE"/>
    <w:rsid w:val="00D011F3"/>
    <w:rsid w:val="00D0166B"/>
    <w:rsid w:val="00D028A9"/>
    <w:rsid w:val="00D03F6C"/>
    <w:rsid w:val="00D04F2D"/>
    <w:rsid w:val="00D04F82"/>
    <w:rsid w:val="00D050CA"/>
    <w:rsid w:val="00D069BC"/>
    <w:rsid w:val="00D07940"/>
    <w:rsid w:val="00D117D6"/>
    <w:rsid w:val="00D119BF"/>
    <w:rsid w:val="00D126DE"/>
    <w:rsid w:val="00D12EBE"/>
    <w:rsid w:val="00D13132"/>
    <w:rsid w:val="00D13B98"/>
    <w:rsid w:val="00D13C1B"/>
    <w:rsid w:val="00D13F1B"/>
    <w:rsid w:val="00D145A1"/>
    <w:rsid w:val="00D1700C"/>
    <w:rsid w:val="00D1753E"/>
    <w:rsid w:val="00D2346E"/>
    <w:rsid w:val="00D27518"/>
    <w:rsid w:val="00D30A44"/>
    <w:rsid w:val="00D30E6B"/>
    <w:rsid w:val="00D31FD0"/>
    <w:rsid w:val="00D32307"/>
    <w:rsid w:val="00D324BE"/>
    <w:rsid w:val="00D32F5B"/>
    <w:rsid w:val="00D332A7"/>
    <w:rsid w:val="00D3379C"/>
    <w:rsid w:val="00D3684F"/>
    <w:rsid w:val="00D376E9"/>
    <w:rsid w:val="00D41064"/>
    <w:rsid w:val="00D418DD"/>
    <w:rsid w:val="00D432E9"/>
    <w:rsid w:val="00D45D64"/>
    <w:rsid w:val="00D47542"/>
    <w:rsid w:val="00D50053"/>
    <w:rsid w:val="00D50CAD"/>
    <w:rsid w:val="00D55372"/>
    <w:rsid w:val="00D553F3"/>
    <w:rsid w:val="00D5576D"/>
    <w:rsid w:val="00D56CB4"/>
    <w:rsid w:val="00D57AEA"/>
    <w:rsid w:val="00D60DEC"/>
    <w:rsid w:val="00D622CF"/>
    <w:rsid w:val="00D63385"/>
    <w:rsid w:val="00D70266"/>
    <w:rsid w:val="00D718C5"/>
    <w:rsid w:val="00D733EB"/>
    <w:rsid w:val="00D73ECB"/>
    <w:rsid w:val="00D74A9C"/>
    <w:rsid w:val="00D76689"/>
    <w:rsid w:val="00D76F73"/>
    <w:rsid w:val="00D76F90"/>
    <w:rsid w:val="00D80710"/>
    <w:rsid w:val="00D82362"/>
    <w:rsid w:val="00D83432"/>
    <w:rsid w:val="00D87E3C"/>
    <w:rsid w:val="00D91926"/>
    <w:rsid w:val="00D91BD8"/>
    <w:rsid w:val="00D91EAE"/>
    <w:rsid w:val="00D93B4C"/>
    <w:rsid w:val="00D93EB7"/>
    <w:rsid w:val="00D94FC0"/>
    <w:rsid w:val="00D9597E"/>
    <w:rsid w:val="00D97BAB"/>
    <w:rsid w:val="00DA01C6"/>
    <w:rsid w:val="00DA03EB"/>
    <w:rsid w:val="00DA1141"/>
    <w:rsid w:val="00DA19FB"/>
    <w:rsid w:val="00DA2340"/>
    <w:rsid w:val="00DA34BA"/>
    <w:rsid w:val="00DA3824"/>
    <w:rsid w:val="00DB0D30"/>
    <w:rsid w:val="00DB1536"/>
    <w:rsid w:val="00DB32A7"/>
    <w:rsid w:val="00DB3AEA"/>
    <w:rsid w:val="00DB4425"/>
    <w:rsid w:val="00DB674D"/>
    <w:rsid w:val="00DB7DFE"/>
    <w:rsid w:val="00DC0815"/>
    <w:rsid w:val="00DC6CB3"/>
    <w:rsid w:val="00DC7D31"/>
    <w:rsid w:val="00DD03E5"/>
    <w:rsid w:val="00DD3D23"/>
    <w:rsid w:val="00DD4F19"/>
    <w:rsid w:val="00DD5660"/>
    <w:rsid w:val="00DE24F3"/>
    <w:rsid w:val="00DE2D0A"/>
    <w:rsid w:val="00DE4630"/>
    <w:rsid w:val="00DE523A"/>
    <w:rsid w:val="00DE7932"/>
    <w:rsid w:val="00DF0D6F"/>
    <w:rsid w:val="00DF16BA"/>
    <w:rsid w:val="00DF3B46"/>
    <w:rsid w:val="00DF4FB5"/>
    <w:rsid w:val="00DF53EC"/>
    <w:rsid w:val="00DF6365"/>
    <w:rsid w:val="00E00851"/>
    <w:rsid w:val="00E00E6D"/>
    <w:rsid w:val="00E0226B"/>
    <w:rsid w:val="00E02A03"/>
    <w:rsid w:val="00E02FEC"/>
    <w:rsid w:val="00E042D4"/>
    <w:rsid w:val="00E05DEA"/>
    <w:rsid w:val="00E17C5E"/>
    <w:rsid w:val="00E20C8D"/>
    <w:rsid w:val="00E2185D"/>
    <w:rsid w:val="00E2266C"/>
    <w:rsid w:val="00E2553D"/>
    <w:rsid w:val="00E2638D"/>
    <w:rsid w:val="00E26C1C"/>
    <w:rsid w:val="00E311A3"/>
    <w:rsid w:val="00E32BB6"/>
    <w:rsid w:val="00E351D2"/>
    <w:rsid w:val="00E35298"/>
    <w:rsid w:val="00E36975"/>
    <w:rsid w:val="00E40FCC"/>
    <w:rsid w:val="00E41BD4"/>
    <w:rsid w:val="00E42289"/>
    <w:rsid w:val="00E42298"/>
    <w:rsid w:val="00E44238"/>
    <w:rsid w:val="00E44D50"/>
    <w:rsid w:val="00E457B8"/>
    <w:rsid w:val="00E4795D"/>
    <w:rsid w:val="00E47E05"/>
    <w:rsid w:val="00E5007D"/>
    <w:rsid w:val="00E5110C"/>
    <w:rsid w:val="00E5209E"/>
    <w:rsid w:val="00E526F9"/>
    <w:rsid w:val="00E54922"/>
    <w:rsid w:val="00E56410"/>
    <w:rsid w:val="00E56D1B"/>
    <w:rsid w:val="00E62E0D"/>
    <w:rsid w:val="00E64D79"/>
    <w:rsid w:val="00E64EF3"/>
    <w:rsid w:val="00E703B5"/>
    <w:rsid w:val="00E70FBB"/>
    <w:rsid w:val="00E71844"/>
    <w:rsid w:val="00E71D0E"/>
    <w:rsid w:val="00E71DBC"/>
    <w:rsid w:val="00E71EF6"/>
    <w:rsid w:val="00E72B9D"/>
    <w:rsid w:val="00E74363"/>
    <w:rsid w:val="00E745D3"/>
    <w:rsid w:val="00E7519F"/>
    <w:rsid w:val="00E76BB5"/>
    <w:rsid w:val="00E76BDF"/>
    <w:rsid w:val="00E77CF6"/>
    <w:rsid w:val="00E807EC"/>
    <w:rsid w:val="00E80B56"/>
    <w:rsid w:val="00E82A30"/>
    <w:rsid w:val="00E82DB0"/>
    <w:rsid w:val="00E83406"/>
    <w:rsid w:val="00E849CD"/>
    <w:rsid w:val="00E84FCC"/>
    <w:rsid w:val="00E87613"/>
    <w:rsid w:val="00E906B5"/>
    <w:rsid w:val="00E9119A"/>
    <w:rsid w:val="00E96D6B"/>
    <w:rsid w:val="00EA0E66"/>
    <w:rsid w:val="00EA10FC"/>
    <w:rsid w:val="00EA2311"/>
    <w:rsid w:val="00EA28C9"/>
    <w:rsid w:val="00EA2D7F"/>
    <w:rsid w:val="00EA4C77"/>
    <w:rsid w:val="00EA6CD0"/>
    <w:rsid w:val="00EA7125"/>
    <w:rsid w:val="00EA77E5"/>
    <w:rsid w:val="00EB194A"/>
    <w:rsid w:val="00EB34C2"/>
    <w:rsid w:val="00EB3DBA"/>
    <w:rsid w:val="00EB3E6A"/>
    <w:rsid w:val="00EB4EED"/>
    <w:rsid w:val="00EB559E"/>
    <w:rsid w:val="00EB6380"/>
    <w:rsid w:val="00EB77F0"/>
    <w:rsid w:val="00EC141F"/>
    <w:rsid w:val="00EC236C"/>
    <w:rsid w:val="00EC29EA"/>
    <w:rsid w:val="00EC4B00"/>
    <w:rsid w:val="00EC6547"/>
    <w:rsid w:val="00EC710B"/>
    <w:rsid w:val="00EC76D8"/>
    <w:rsid w:val="00EC7CF4"/>
    <w:rsid w:val="00ED1F4F"/>
    <w:rsid w:val="00ED3B87"/>
    <w:rsid w:val="00ED3E39"/>
    <w:rsid w:val="00ED7528"/>
    <w:rsid w:val="00EE03F7"/>
    <w:rsid w:val="00EE0A30"/>
    <w:rsid w:val="00EE1B2F"/>
    <w:rsid w:val="00EE203E"/>
    <w:rsid w:val="00EE31CA"/>
    <w:rsid w:val="00EE3586"/>
    <w:rsid w:val="00EE7104"/>
    <w:rsid w:val="00EE7507"/>
    <w:rsid w:val="00EF0FFE"/>
    <w:rsid w:val="00EF139B"/>
    <w:rsid w:val="00EF16A1"/>
    <w:rsid w:val="00EF25E6"/>
    <w:rsid w:val="00EF4061"/>
    <w:rsid w:val="00EF4101"/>
    <w:rsid w:val="00EF4B31"/>
    <w:rsid w:val="00EF534F"/>
    <w:rsid w:val="00EF71AB"/>
    <w:rsid w:val="00F00CFE"/>
    <w:rsid w:val="00F01600"/>
    <w:rsid w:val="00F02F8E"/>
    <w:rsid w:val="00F037D2"/>
    <w:rsid w:val="00F03A15"/>
    <w:rsid w:val="00F07271"/>
    <w:rsid w:val="00F07BA0"/>
    <w:rsid w:val="00F07BF7"/>
    <w:rsid w:val="00F07DF9"/>
    <w:rsid w:val="00F113C1"/>
    <w:rsid w:val="00F1559C"/>
    <w:rsid w:val="00F22793"/>
    <w:rsid w:val="00F22FF0"/>
    <w:rsid w:val="00F23989"/>
    <w:rsid w:val="00F23ACD"/>
    <w:rsid w:val="00F25451"/>
    <w:rsid w:val="00F257FF"/>
    <w:rsid w:val="00F27728"/>
    <w:rsid w:val="00F27AB2"/>
    <w:rsid w:val="00F307DE"/>
    <w:rsid w:val="00F30F4D"/>
    <w:rsid w:val="00F311E3"/>
    <w:rsid w:val="00F36B51"/>
    <w:rsid w:val="00F36BBA"/>
    <w:rsid w:val="00F40480"/>
    <w:rsid w:val="00F40B00"/>
    <w:rsid w:val="00F4198A"/>
    <w:rsid w:val="00F428A0"/>
    <w:rsid w:val="00F42F9E"/>
    <w:rsid w:val="00F4579C"/>
    <w:rsid w:val="00F4591D"/>
    <w:rsid w:val="00F470AD"/>
    <w:rsid w:val="00F47917"/>
    <w:rsid w:val="00F47B95"/>
    <w:rsid w:val="00F47FB6"/>
    <w:rsid w:val="00F515A6"/>
    <w:rsid w:val="00F525BB"/>
    <w:rsid w:val="00F53072"/>
    <w:rsid w:val="00F5313D"/>
    <w:rsid w:val="00F53C4A"/>
    <w:rsid w:val="00F54F3E"/>
    <w:rsid w:val="00F55632"/>
    <w:rsid w:val="00F57AE2"/>
    <w:rsid w:val="00F57B09"/>
    <w:rsid w:val="00F60EA4"/>
    <w:rsid w:val="00F6224F"/>
    <w:rsid w:val="00F62358"/>
    <w:rsid w:val="00F63EA2"/>
    <w:rsid w:val="00F6476E"/>
    <w:rsid w:val="00F66341"/>
    <w:rsid w:val="00F66DA8"/>
    <w:rsid w:val="00F670E5"/>
    <w:rsid w:val="00F70C43"/>
    <w:rsid w:val="00F72338"/>
    <w:rsid w:val="00F74C05"/>
    <w:rsid w:val="00F7729A"/>
    <w:rsid w:val="00F807EE"/>
    <w:rsid w:val="00F84198"/>
    <w:rsid w:val="00F84CF8"/>
    <w:rsid w:val="00F85CB6"/>
    <w:rsid w:val="00F85D2E"/>
    <w:rsid w:val="00F86475"/>
    <w:rsid w:val="00F865AE"/>
    <w:rsid w:val="00F86E8A"/>
    <w:rsid w:val="00F910A3"/>
    <w:rsid w:val="00F92757"/>
    <w:rsid w:val="00F933F4"/>
    <w:rsid w:val="00F936F5"/>
    <w:rsid w:val="00F93ECE"/>
    <w:rsid w:val="00F96580"/>
    <w:rsid w:val="00F96C01"/>
    <w:rsid w:val="00FA3395"/>
    <w:rsid w:val="00FA3917"/>
    <w:rsid w:val="00FA490E"/>
    <w:rsid w:val="00FA5CC9"/>
    <w:rsid w:val="00FA656A"/>
    <w:rsid w:val="00FA6FC4"/>
    <w:rsid w:val="00FB28E3"/>
    <w:rsid w:val="00FB361E"/>
    <w:rsid w:val="00FB3DF1"/>
    <w:rsid w:val="00FB45A5"/>
    <w:rsid w:val="00FB49AF"/>
    <w:rsid w:val="00FB5CAE"/>
    <w:rsid w:val="00FB71B1"/>
    <w:rsid w:val="00FC167C"/>
    <w:rsid w:val="00FC562C"/>
    <w:rsid w:val="00FC5A16"/>
    <w:rsid w:val="00FD107C"/>
    <w:rsid w:val="00FD1A4A"/>
    <w:rsid w:val="00FD2BB1"/>
    <w:rsid w:val="00FD40C2"/>
    <w:rsid w:val="00FD472B"/>
    <w:rsid w:val="00FE1798"/>
    <w:rsid w:val="00FE1C17"/>
    <w:rsid w:val="00FE2138"/>
    <w:rsid w:val="00FE24A8"/>
    <w:rsid w:val="00FE2DDE"/>
    <w:rsid w:val="00FE4F2E"/>
    <w:rsid w:val="00FE525A"/>
    <w:rsid w:val="00FE5FBF"/>
    <w:rsid w:val="00FE6707"/>
    <w:rsid w:val="00FE7CF9"/>
    <w:rsid w:val="00FF08A3"/>
    <w:rsid w:val="00FF0FF1"/>
    <w:rsid w:val="00FF3151"/>
    <w:rsid w:val="00FF39D8"/>
    <w:rsid w:val="00FF3EA6"/>
    <w:rsid w:val="00FF5682"/>
    <w:rsid w:val="00FF6E09"/>
    <w:rsid w:val="00FF72E4"/>
    <w:rsid w:val="00FF73B7"/>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26C1C"/>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26C1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445A5EAD3A214D21F9415570C826F24AF54BFC1A32CAA7D78A50DE83924F2D046FF1BE9A7EA095j2g4I" TargetMode="External"/><Relationship Id="rId18" Type="http://schemas.openxmlformats.org/officeDocument/2006/relationships/hyperlink" Target="consultantplus://offline/ref=4EC9986B34B8DBD573F438428597FD07E2EDE2A243D894AF229D06C994kAgDI" TargetMode="External"/><Relationship Id="rId26" Type="http://schemas.openxmlformats.org/officeDocument/2006/relationships/hyperlink" Target="consultantplus://offline/ref=4EC9986B34B8DBD573F438428597FD07E2EDE5A644DC94AF229D06C994AD5AC22AF851FA9AFCE2AAk6gDI" TargetMode="External"/><Relationship Id="rId39" Type="http://schemas.openxmlformats.org/officeDocument/2006/relationships/hyperlink" Target="consultantplus://offline/ref=4EC9986B34B8DBD573F438428597FD07E2ECE1A346D794AF229D06C994AD5AC22AF851FA9AFCE0A9k6gAI" TargetMode="External"/><Relationship Id="rId21" Type="http://schemas.openxmlformats.org/officeDocument/2006/relationships/hyperlink" Target="consultantplus://offline/ref=4EC9986B34B8DBD573F438428597FD07E2EAE3A747DE94AF229D06C994kAgDI" TargetMode="External"/><Relationship Id="rId34" Type="http://schemas.openxmlformats.org/officeDocument/2006/relationships/hyperlink" Target="consultantplus://offline/ref=4EC9986B34B8DBD573F438428597FD07EAE6E1A349D5C9A52AC40ACBk9g3I" TargetMode="External"/><Relationship Id="rId42" Type="http://schemas.openxmlformats.org/officeDocument/2006/relationships/hyperlink" Target="consultantplus://offline/ref=4EC9986B34B8DBD573F438428597FD07E4EFE4A242D5C9A52AC40ACB93A205D52DB15DFB9AFCE0kAg9I" TargetMode="External"/><Relationship Id="rId47" Type="http://schemas.openxmlformats.org/officeDocument/2006/relationships/hyperlink" Target="consultantplus://offline/ref=4EC9986B34B8DBD573F438428597FD07E2EDEBA142DE94AF229D06C994AD5AC22AF851FFk9g8I" TargetMode="External"/><Relationship Id="rId50" Type="http://schemas.openxmlformats.org/officeDocument/2006/relationships/hyperlink" Target="consultantplus://offline/ref=4EC9986B34B8DBD573F438428597FD07E2EAE3A145D694AF229D06C994AD5AC22AF851FA9AFCE0ADk6gDI" TargetMode="External"/><Relationship Id="rId55" Type="http://schemas.openxmlformats.org/officeDocument/2006/relationships/hyperlink" Target="consultantplus://offline/ref=4EC9986B34B8DBD573F438428597FD07E2EEE7AD44DD94AF229D06C994AD5AC22AF851FA9AFCE5ABk6gCI" TargetMode="External"/><Relationship Id="rId63" Type="http://schemas.openxmlformats.org/officeDocument/2006/relationships/hyperlink" Target="consultantplus://offline/ref=4EC9986B34B8DBD573F438428597FD07EAEEE1A143D5C9A52AC40ACB93A205D52DB15DFB9AFFE9kAg8I" TargetMode="External"/><Relationship Id="rId68" Type="http://schemas.openxmlformats.org/officeDocument/2006/relationships/fontTable" Target="fontTable.xml"/><Relationship Id="rId7" Type="http://schemas.openxmlformats.org/officeDocument/2006/relationships/hyperlink" Target="consultantplus://offline/ref=68445A5EAD3A214D21F9415570C826F24AF441FD193BCAA7D78A50DE83j9g2I" TargetMode="External"/><Relationship Id="rId2" Type="http://schemas.microsoft.com/office/2007/relationships/stylesWithEffects" Target="stylesWithEffects.xml"/><Relationship Id="rId16" Type="http://schemas.openxmlformats.org/officeDocument/2006/relationships/hyperlink" Target="consultantplus://offline/ref=68445A5EAD3A214D21F9415570C826F24AF448FD1F3DCAA7D78A50DE83j9g2I" TargetMode="External"/><Relationship Id="rId29" Type="http://schemas.openxmlformats.org/officeDocument/2006/relationships/hyperlink" Target="consultantplus://offline/ref=4EC9986B34B8DBD573F438428597FD07E2EAE3A646D694AF229D06C994AD5AC22AF851FA9AFCE2A9k6gEI" TargetMode="External"/><Relationship Id="rId1" Type="http://schemas.openxmlformats.org/officeDocument/2006/relationships/styles" Target="styles.xml"/><Relationship Id="rId6" Type="http://schemas.openxmlformats.org/officeDocument/2006/relationships/hyperlink" Target="consultantplus://offline/ref=68445A5EAD3A214D21F9415570C826F24AF441FE1E3BCAA7D78A50DE83924F2D046FF1BE9A7EA290j2g2I" TargetMode="External"/><Relationship Id="rId11" Type="http://schemas.openxmlformats.org/officeDocument/2006/relationships/hyperlink" Target="consultantplus://offline/ref=68445A5EAD3A214D21F9415570C826F24AF349F81A3CCAA7D78A50DE83924F2D046FF1BE9A7EA394j2g7I" TargetMode="External"/><Relationship Id="rId24" Type="http://schemas.openxmlformats.org/officeDocument/2006/relationships/hyperlink" Target="consultantplus://offline/ref=4EC9986B34B8DBD573F438428597FD07E2EDEBA146DE94AF229D06C994AD5AC22AF851FA9AFCE0A8k6gBI" TargetMode="External"/><Relationship Id="rId32" Type="http://schemas.openxmlformats.org/officeDocument/2006/relationships/hyperlink" Target="consultantplus://offline/ref=4EC9986B34B8DBD573F438428597FD07E2EAE3A746D994AF229D06C994AD5AC22AF851FA9AFCE3AEk6gEI" TargetMode="External"/><Relationship Id="rId37" Type="http://schemas.openxmlformats.org/officeDocument/2006/relationships/hyperlink" Target="consultantplus://offline/ref=4EC9986B34B8DBD573F438428597FD07E2EDE1A047DD94AF229D06C994AD5AC22AF851FA9AFCE0AFk6gEI" TargetMode="External"/><Relationship Id="rId40" Type="http://schemas.openxmlformats.org/officeDocument/2006/relationships/hyperlink" Target="consultantplus://offline/ref=4EC9986B34B8DBD573F438428597FD07E2EDE5A248D994AF229D06C994AD5AC22AF851FA9AFCE0AFk6gDI" TargetMode="External"/><Relationship Id="rId45" Type="http://schemas.openxmlformats.org/officeDocument/2006/relationships/hyperlink" Target="consultantplus://offline/ref=4EC9986B34B8DBD573F438428597FD07E2EDEAAC45DD94AF229D06C994kAgDI" TargetMode="External"/><Relationship Id="rId53" Type="http://schemas.openxmlformats.org/officeDocument/2006/relationships/hyperlink" Target="consultantplus://offline/ref=4EC9986B34B8DBD573F438428597FD07E2EDEBA142DE94AF229D06C994AD5AC22AF851FFk9g8I" TargetMode="External"/><Relationship Id="rId58" Type="http://schemas.openxmlformats.org/officeDocument/2006/relationships/hyperlink" Target="consultantplus://offline/ref=4EC9986B34B8DBD573F438428597FD07E0E8E3A247D5C9A52AC40ACBk9g3I" TargetMode="External"/><Relationship Id="rId66" Type="http://schemas.openxmlformats.org/officeDocument/2006/relationships/hyperlink" Target="consultantplus://offline/ref=4EC9986B34B8DBD573F438428597FD07E2EEE0A443DC94AF229D06C994kAgDI" TargetMode="External"/><Relationship Id="rId5" Type="http://schemas.openxmlformats.org/officeDocument/2006/relationships/hyperlink" Target="consultantplus://offline/ref=68445A5EAD3A214D21F9415570C826F24AF64EF81A3DCAA7D78A50DE83j9g2I" TargetMode="External"/><Relationship Id="rId15" Type="http://schemas.openxmlformats.org/officeDocument/2006/relationships/hyperlink" Target="consultantplus://offline/ref=68445A5EAD3A214D21F9415570C826F24AF441FE1A3BCAA7D78A50DE83924F2D046FF1BE9A7EA091j2g0I" TargetMode="External"/><Relationship Id="rId23" Type="http://schemas.openxmlformats.org/officeDocument/2006/relationships/hyperlink" Target="consultantplus://offline/ref=4EC9986B34B8DBD573F438428597FD07E2EDE5A644DC94AF229D06C994AD5AC22AF851FA9AFCE0A5k6gCI" TargetMode="External"/><Relationship Id="rId28" Type="http://schemas.openxmlformats.org/officeDocument/2006/relationships/hyperlink" Target="consultantplus://offline/ref=4EC9986B34B8DBD573F438428597FD07E2EDEAAC45DD94AF229D06C994kAgDI" TargetMode="External"/><Relationship Id="rId36" Type="http://schemas.openxmlformats.org/officeDocument/2006/relationships/hyperlink" Target="consultantplus://offline/ref=4EC9986B34B8DBD573F438428597FD07E2ECE1A346D794AF229D06C994AD5AC22AF851FA9AFCE0A9k6gAI" TargetMode="External"/><Relationship Id="rId49" Type="http://schemas.openxmlformats.org/officeDocument/2006/relationships/hyperlink" Target="consultantplus://offline/ref=4EC9986B34B8DBD573F438428597FD07E2EDEBA142DE94AF229D06C994AD5AC22AF851FFk9g8I" TargetMode="External"/><Relationship Id="rId57" Type="http://schemas.openxmlformats.org/officeDocument/2006/relationships/hyperlink" Target="consultantplus://offline/ref=4EC9986B34B8DBD573F438428597FD07E2E7E7AC45D5C9A52AC40ACBk9g3I" TargetMode="External"/><Relationship Id="rId61" Type="http://schemas.openxmlformats.org/officeDocument/2006/relationships/hyperlink" Target="consultantplus://offline/ref=4EC9986B34B8DBD573F438428597FD07E2ECE1A046DF94AF229D06C994AD5AC22AF851FA9AFCE2ADk6gBI" TargetMode="External"/><Relationship Id="rId10" Type="http://schemas.openxmlformats.org/officeDocument/2006/relationships/hyperlink" Target="consultantplus://offline/ref=68445A5EAD3A214D21F9415570C826F24AF349F81A3CCAA7D78A50DE83924F2D046FF1BE9A7EA392j2g0I" TargetMode="External"/><Relationship Id="rId19" Type="http://schemas.openxmlformats.org/officeDocument/2006/relationships/hyperlink" Target="consultantplus://offline/ref=4EC9986B34B8DBD573F438428597FD07EAE6E1A349D5C9A52AC40ACBk9g3I" TargetMode="External"/><Relationship Id="rId31" Type="http://schemas.openxmlformats.org/officeDocument/2006/relationships/hyperlink" Target="consultantplus://offline/ref=4EC9986B34B8DBD573F438428597FD07E2EAE3A646D694AF229D06C994AD5AC22AF851FA9AFCE2A9k6gEI" TargetMode="External"/><Relationship Id="rId44" Type="http://schemas.openxmlformats.org/officeDocument/2006/relationships/hyperlink" Target="consultantplus://offline/ref=4EC9986B34B8DBD573F438428597FD07E2EDE5A248D994AF229D06C994AD5AC22AF851FA9AFDE6AAk6g5I" TargetMode="External"/><Relationship Id="rId52" Type="http://schemas.openxmlformats.org/officeDocument/2006/relationships/hyperlink" Target="consultantplus://offline/ref=4EC9986B34B8DBD573F438428597FD07E2EDEBA142DE94AF229D06C994AD5AC22AF851FFk9g8I" TargetMode="External"/><Relationship Id="rId60" Type="http://schemas.openxmlformats.org/officeDocument/2006/relationships/hyperlink" Target="consultantplus://offline/ref=4EC9986B34B8DBD573F438428597FD07EAEEE3A342D5C9A52AC40ACB93A205D52DB15DFB9AFDE3kAg4I" TargetMode="External"/><Relationship Id="rId65" Type="http://schemas.openxmlformats.org/officeDocument/2006/relationships/hyperlink" Target="consultantplus://offline/ref=4EC9986B34B8DBD573F438428597FD07E2EFE6AC49D994AF229D06C994AD5AC22AF851FA9AFCE3ABk6g9I" TargetMode="External"/><Relationship Id="rId4" Type="http://schemas.openxmlformats.org/officeDocument/2006/relationships/webSettings" Target="webSettings.xml"/><Relationship Id="rId9" Type="http://schemas.openxmlformats.org/officeDocument/2006/relationships/hyperlink" Target="consultantplus://offline/ref=68445A5EAD3A214D21F9415570C826F24AF349F91A33CAA7D78A50DE83924F2D046FF1BE9A7EA297j2g0I" TargetMode="External"/><Relationship Id="rId14" Type="http://schemas.openxmlformats.org/officeDocument/2006/relationships/hyperlink" Target="consultantplus://offline/ref=68445A5EAD3A214D21F9415570C826F24AF349FA1B3BCAA7D78A50DE83924F2D046FF1BE9A7EA899j2g2I" TargetMode="External"/><Relationship Id="rId22" Type="http://schemas.openxmlformats.org/officeDocument/2006/relationships/hyperlink" Target="consultantplus://offline/ref=4EC9986B34B8DBD573F438428597FD07E2EDEBA146DE94AF229D06C994AD5AC22AF851FA9AFCE0A8k6g8I" TargetMode="External"/><Relationship Id="rId27" Type="http://schemas.openxmlformats.org/officeDocument/2006/relationships/hyperlink" Target="consultantplus://offline/ref=4EC9986B34B8DBD573F438428597FD07E2EDE2A243D894AF229D06C994kAgDI" TargetMode="External"/><Relationship Id="rId30" Type="http://schemas.openxmlformats.org/officeDocument/2006/relationships/hyperlink" Target="consultantplus://offline/ref=4EC9986B34B8DBD573F438428597FD07E2EAE3A646D694AF229D06C994AD5AC22AF851FA9AFCE2A9k6gEI" TargetMode="External"/><Relationship Id="rId35" Type="http://schemas.openxmlformats.org/officeDocument/2006/relationships/hyperlink" Target="consultantplus://offline/ref=4EC9986B34B8DBD573F438428597FD07E2EDE5A644DC94AF229D06C994AD5AC22AF851FA9DkFg8I" TargetMode="External"/><Relationship Id="rId43" Type="http://schemas.openxmlformats.org/officeDocument/2006/relationships/hyperlink" Target="consultantplus://offline/ref=4EC9986B34B8DBD573F438428597FD07E2EDE5A248D994AF229D06C994AD5AC22AF851FA9AFCE0AFk6gDI" TargetMode="External"/><Relationship Id="rId48" Type="http://schemas.openxmlformats.org/officeDocument/2006/relationships/hyperlink" Target="consultantplus://offline/ref=4EC9986B34B8DBD573F438428597FD07E2EDEBA142DE94AF229D06C994AD5AC22AF851FFk9g8I" TargetMode="External"/><Relationship Id="rId56" Type="http://schemas.openxmlformats.org/officeDocument/2006/relationships/hyperlink" Target="consultantplus://offline/ref=4EC9986B34B8DBD573F438428597FD07E2ECE1A643D994AF229D06C994kAgDI" TargetMode="External"/><Relationship Id="rId64" Type="http://schemas.openxmlformats.org/officeDocument/2006/relationships/hyperlink" Target="consultantplus://offline/ref=4EC9986B34B8DBD573F438428597FD07E2EDE1A140D694AF229D06C994AD5AC22AF851FA9AFCE3A4k6g8I" TargetMode="External"/><Relationship Id="rId69" Type="http://schemas.openxmlformats.org/officeDocument/2006/relationships/theme" Target="theme/theme1.xml"/><Relationship Id="rId8" Type="http://schemas.openxmlformats.org/officeDocument/2006/relationships/hyperlink" Target="consultantplus://offline/ref=68445A5EAD3A214D21F9415570C826F24AF349F91A33CAA7D78A50DE83924F2D046FF1BE9A7EA295j2g0I" TargetMode="External"/><Relationship Id="rId51" Type="http://schemas.openxmlformats.org/officeDocument/2006/relationships/hyperlink" Target="consultantplus://offline/ref=4EC9986B34B8DBD573F438428597FD07E2EDEBA142DE94AF229D06C994AD5AC22AF851FFk9g8I" TargetMode="External"/><Relationship Id="rId3" Type="http://schemas.openxmlformats.org/officeDocument/2006/relationships/settings" Target="settings.xml"/><Relationship Id="rId12" Type="http://schemas.openxmlformats.org/officeDocument/2006/relationships/hyperlink" Target="consultantplus://offline/ref=68445A5EAD3A214D21F9415570C826F24AF44BFE1C3CCAA7D78A50DE83j9g2I" TargetMode="External"/><Relationship Id="rId17" Type="http://schemas.openxmlformats.org/officeDocument/2006/relationships/hyperlink" Target="consultantplus://offline/ref=4EC9986B34B8DBD573F438428597FD07E2EDEBA146DE94AF229D06C994AD5AC22AF851FA9AFCE0AFk6gDI" TargetMode="External"/><Relationship Id="rId25" Type="http://schemas.openxmlformats.org/officeDocument/2006/relationships/hyperlink" Target="consultantplus://offline/ref=4EC9986B34B8DBD573F438428597FD07E2EDE5A644DC94AF229D06C994AD5AC22AF851FA9AFCE0AEk6gBI" TargetMode="External"/><Relationship Id="rId33" Type="http://schemas.openxmlformats.org/officeDocument/2006/relationships/hyperlink" Target="consultantplus://offline/ref=4EC9986B34B8DBD573F438428597FD07E2EDE2A141D894AF229D06C994AD5AC22AF851kFgEI" TargetMode="External"/><Relationship Id="rId38" Type="http://schemas.openxmlformats.org/officeDocument/2006/relationships/hyperlink" Target="consultantplus://offline/ref=4EC9986B34B8DBD573F438428597FD07E2EDE5A644DC94AF229D06C994kAgDI" TargetMode="External"/><Relationship Id="rId46" Type="http://schemas.openxmlformats.org/officeDocument/2006/relationships/hyperlink" Target="consultantplus://offline/ref=4EC9986B34B8DBD573F438428597FD07E2EDEBA142DE94AF229D06C994AD5AC22AF851FFk9g8I" TargetMode="External"/><Relationship Id="rId59" Type="http://schemas.openxmlformats.org/officeDocument/2006/relationships/hyperlink" Target="consultantplus://offline/ref=4EC9986B34B8DBD573F438428597FD07EAEEE3A148D5C9A52AC40ACB93A205D52DB15DFB9AFCE3kAg9I" TargetMode="External"/><Relationship Id="rId67" Type="http://schemas.openxmlformats.org/officeDocument/2006/relationships/hyperlink" Target="consultantplus://offline/ref=4EC9986B34B8DBD573F438428597FD07E2ECE1A442D894AF229D06C994AD5AC22AF851FA9AFCE0ADk6gAI" TargetMode="External"/><Relationship Id="rId20" Type="http://schemas.openxmlformats.org/officeDocument/2006/relationships/hyperlink" Target="consultantplus://offline/ref=4EC9986B34B8DBD573F438428597FD07E2EFE5A249DA94AF229D06C994AD5AC22AF851kFg8I" TargetMode="External"/><Relationship Id="rId41" Type="http://schemas.openxmlformats.org/officeDocument/2006/relationships/hyperlink" Target="consultantplus://offline/ref=4EC9986B34B8DBD573F438428597FD07E2EDE5A248D994AF229D06C994AD5AC22AF851FA9AFDE6AAk6g5I" TargetMode="External"/><Relationship Id="rId54" Type="http://schemas.openxmlformats.org/officeDocument/2006/relationships/hyperlink" Target="consultantplus://offline/ref=4EC9986B34B8DBD573F438428597FD07E2EDEBA142DE94AF229D06C994AD5AC22AF851FFk9g8I" TargetMode="External"/><Relationship Id="rId62" Type="http://schemas.openxmlformats.org/officeDocument/2006/relationships/hyperlink" Target="consultantplus://offline/ref=4EC9986B34B8DBD573F438428597FD07E2EFE4A440DB94AF229D06C994AD5AC22AF851FA9AFCE3ACk6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9913</Words>
  <Characters>56509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2013-01-23T08:32:00Z</dcterms:created>
  <dcterms:modified xsi:type="dcterms:W3CDTF">2013-01-23T08:33:00Z</dcterms:modified>
</cp:coreProperties>
</file>